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仿宋_GB2312"/>
          <w:bCs/>
        </w:rPr>
      </w:pPr>
    </w:p>
    <w:tbl>
      <w:tblPr>
        <w:tblStyle w:val="6"/>
        <w:tblpPr w:leftFromText="180" w:rightFromText="180" w:vertAnchor="page" w:horzAnchor="margin" w:tblpY="3061"/>
        <w:tblW w:w="0" w:type="auto"/>
        <w:tblInd w:w="0" w:type="dxa"/>
        <w:tblLayout w:type="fixed"/>
        <w:tblCellMar>
          <w:top w:w="0" w:type="dxa"/>
          <w:left w:w="108" w:type="dxa"/>
          <w:bottom w:w="0" w:type="dxa"/>
          <w:right w:w="108" w:type="dxa"/>
        </w:tblCellMar>
      </w:tblPr>
      <w:tblGrid>
        <w:gridCol w:w="7025"/>
        <w:gridCol w:w="1687"/>
      </w:tblGrid>
      <w:tr>
        <w:tblPrEx>
          <w:tblCellMar>
            <w:top w:w="0" w:type="dxa"/>
            <w:left w:w="108" w:type="dxa"/>
            <w:bottom w:w="0" w:type="dxa"/>
            <w:right w:w="108" w:type="dxa"/>
          </w:tblCellMar>
        </w:tblPrEx>
        <w:trPr>
          <w:trHeight w:val="2181" w:hRule="atLeast"/>
        </w:trPr>
        <w:tc>
          <w:tcPr>
            <w:tcW w:w="7025" w:type="dxa"/>
          </w:tcPr>
          <w:p>
            <w:pPr>
              <w:pStyle w:val="2"/>
              <w:spacing w:line="760" w:lineRule="exact"/>
              <w:jc w:val="distribute"/>
              <w:rPr>
                <w:rFonts w:ascii="方正小标宋简体" w:eastAsia="方正小标宋简体"/>
                <w:color w:val="FF0000"/>
                <w:spacing w:val="-20"/>
                <w:w w:val="90"/>
                <w:sz w:val="66"/>
              </w:rPr>
            </w:pPr>
            <w:r>
              <w:rPr>
                <w:rFonts w:hint="eastAsia" w:ascii="方正小标宋简体" w:eastAsia="方正小标宋简体"/>
                <w:color w:val="FF0000"/>
                <w:spacing w:val="-40"/>
                <w:w w:val="90"/>
                <w:sz w:val="66"/>
              </w:rPr>
              <w:t>三明市人力资源和社会保</w:t>
            </w:r>
            <w:r>
              <w:rPr>
                <w:rFonts w:hint="eastAsia" w:ascii="方正小标宋简体" w:eastAsia="方正小标宋简体"/>
                <w:color w:val="FF0000"/>
                <w:spacing w:val="-20"/>
                <w:w w:val="90"/>
                <w:sz w:val="66"/>
              </w:rPr>
              <w:t>障局</w:t>
            </w:r>
          </w:p>
          <w:p>
            <w:pPr>
              <w:pStyle w:val="2"/>
              <w:spacing w:line="760" w:lineRule="exact"/>
              <w:jc w:val="distribute"/>
              <w:rPr>
                <w:rFonts w:hint="eastAsia" w:ascii="方正小标宋简体" w:eastAsia="方正小标宋简体"/>
                <w:color w:val="FF0000"/>
                <w:spacing w:val="-20"/>
                <w:w w:val="90"/>
                <w:sz w:val="66"/>
                <w:lang w:eastAsia="zh-CN"/>
              </w:rPr>
            </w:pPr>
            <w:r>
              <w:rPr>
                <w:rFonts w:hint="eastAsia" w:ascii="方正小标宋简体" w:eastAsia="方正小标宋简体"/>
                <w:color w:val="FF0000"/>
                <w:spacing w:val="-20"/>
                <w:w w:val="90"/>
                <w:sz w:val="66"/>
              </w:rPr>
              <w:t>三明市</w:t>
            </w:r>
            <w:r>
              <w:rPr>
                <w:rFonts w:hint="eastAsia" w:ascii="方正小标宋简体" w:eastAsia="方正小标宋简体"/>
                <w:color w:val="FF0000"/>
                <w:spacing w:val="-20"/>
                <w:w w:val="90"/>
                <w:sz w:val="66"/>
                <w:lang w:eastAsia="zh-CN"/>
              </w:rPr>
              <w:t>公安局</w:t>
            </w:r>
          </w:p>
          <w:p>
            <w:pPr>
              <w:pStyle w:val="2"/>
              <w:spacing w:line="760" w:lineRule="exact"/>
              <w:jc w:val="distribute"/>
              <w:rPr>
                <w:rFonts w:hint="eastAsia" w:ascii="方正小标宋简体" w:eastAsia="方正小标宋简体"/>
                <w:color w:val="FF0000"/>
                <w:spacing w:val="-20"/>
                <w:w w:val="90"/>
                <w:sz w:val="66"/>
                <w:lang w:eastAsia="zh-CN"/>
              </w:rPr>
            </w:pPr>
            <w:r>
              <w:rPr>
                <w:rFonts w:hint="eastAsia" w:ascii="方正小标宋简体" w:eastAsia="方正小标宋简体"/>
                <w:color w:val="FF0000"/>
                <w:spacing w:val="-20"/>
                <w:w w:val="90"/>
                <w:sz w:val="66"/>
                <w:lang w:eastAsia="zh-CN"/>
              </w:rPr>
              <w:t>三明市工业和信息化局</w:t>
            </w:r>
          </w:p>
          <w:p>
            <w:pPr>
              <w:pStyle w:val="2"/>
              <w:spacing w:line="760" w:lineRule="exact"/>
              <w:jc w:val="distribute"/>
              <w:rPr>
                <w:rFonts w:hint="eastAsia" w:ascii="方正小标宋简体" w:eastAsia="方正小标宋简体"/>
                <w:color w:val="FF0000"/>
                <w:spacing w:val="-20"/>
                <w:w w:val="90"/>
                <w:sz w:val="66"/>
                <w:lang w:eastAsia="zh-CN"/>
              </w:rPr>
            </w:pPr>
            <w:r>
              <w:rPr>
                <w:rFonts w:ascii="方正小标宋简体" w:eastAsia="方正小标宋简体"/>
              </w:rPr>
              <mc:AlternateContent>
                <mc:Choice Requires="wps">
                  <w:drawing>
                    <wp:anchor distT="0" distB="0" distL="114300" distR="114300" simplePos="0" relativeHeight="251659264" behindDoc="0" locked="0" layoutInCell="1" allowOverlap="1">
                      <wp:simplePos x="0" y="0"/>
                      <wp:positionH relativeFrom="column">
                        <wp:posOffset>4377055</wp:posOffset>
                      </wp:positionH>
                      <wp:positionV relativeFrom="paragraph">
                        <wp:posOffset>413385</wp:posOffset>
                      </wp:positionV>
                      <wp:extent cx="1133475" cy="751840"/>
                      <wp:effectExtent l="0" t="0" r="0" b="0"/>
                      <wp:wrapNone/>
                      <wp:docPr id="1" name="矩形 2"/>
                      <wp:cNvGraphicFramePr/>
                      <a:graphic xmlns:a="http://schemas.openxmlformats.org/drawingml/2006/main">
                        <a:graphicData uri="http://schemas.microsoft.com/office/word/2010/wordprocessingShape">
                          <wps:wsp>
                            <wps:cNvSpPr/>
                            <wps:spPr>
                              <a:xfrm>
                                <a:off x="0" y="0"/>
                                <a:ext cx="1133475" cy="751840"/>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ascii="方正小标宋简体" w:hAnsi="宋体" w:eastAsia="方正小标宋简体"/>
                                      <w:b/>
                                      <w:color w:val="FF0000"/>
                                      <w:sz w:val="66"/>
                                      <w:szCs w:val="66"/>
                                    </w:rPr>
                                  </w:pPr>
                                  <w:r>
                                    <w:rPr>
                                      <w:rFonts w:hint="eastAsia" w:ascii="方正小标宋简体" w:hAnsi="宋体" w:eastAsia="方正小标宋简体"/>
                                      <w:bCs/>
                                      <w:color w:val="FF0000"/>
                                      <w:sz w:val="66"/>
                                      <w:szCs w:val="66"/>
                                    </w:rPr>
                                    <w:t>文件</w:t>
                                  </w:r>
                                </w:p>
                              </w:txbxContent>
                            </wps:txbx>
                            <wps:bodyPr upright="true"/>
                          </wps:wsp>
                        </a:graphicData>
                      </a:graphic>
                    </wp:anchor>
                  </w:drawing>
                </mc:Choice>
                <mc:Fallback>
                  <w:pict>
                    <v:rect id="矩形 2" o:spid="_x0000_s1026" o:spt="1" style="position:absolute;left:0pt;margin-left:344.65pt;margin-top:32.55pt;height:59.2pt;width:89.25pt;z-index:251659264;mso-width-relative:page;mso-height-relative:page;" fillcolor="#FFFFFF" filled="t" stroked="t" coordsize="21600,21600" o:gfxdata="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FgAAAGRycy9Q&#10;SwECFAAUAAAACACHTuJAGZDYuNcAAAAKAQAADwAAAAAAAAABACAAAAA4AAAAZHJzL2Rvd25yZXYu&#10;eG1sUEsBAhQAFAAAAAgAh07iQFaeJZvmAQAA3gMAAA4AAAAAAAAAAQAgAAAAPAEAAGRycy9lMm9E&#10;b2MueG1sUEsFBgAAAAAGAAYAWQEAAJQFAAAAAA==&#10;">
                      <v:fill on="t" focussize="0,0"/>
                      <v:stroke color="#FFFFFF" joinstyle="miter"/>
                      <v:imagedata o:title=""/>
                      <o:lock v:ext="edit" aspectratio="f"/>
                      <v:textbox>
                        <w:txbxContent>
                          <w:p>
                            <w:pPr>
                              <w:rPr>
                                <w:rFonts w:ascii="方正小标宋简体" w:hAnsi="宋体" w:eastAsia="方正小标宋简体"/>
                                <w:b/>
                                <w:color w:val="FF0000"/>
                                <w:sz w:val="66"/>
                                <w:szCs w:val="66"/>
                              </w:rPr>
                            </w:pPr>
                            <w:r>
                              <w:rPr>
                                <w:rFonts w:hint="eastAsia" w:ascii="方正小标宋简体" w:hAnsi="宋体" w:eastAsia="方正小标宋简体"/>
                                <w:bCs/>
                                <w:color w:val="FF0000"/>
                                <w:sz w:val="66"/>
                                <w:szCs w:val="66"/>
                              </w:rPr>
                              <w:t>文件</w:t>
                            </w:r>
                          </w:p>
                        </w:txbxContent>
                      </v:textbox>
                    </v:rect>
                  </w:pict>
                </mc:Fallback>
              </mc:AlternateContent>
            </w:r>
            <w:r>
              <w:rPr>
                <w:rFonts w:hint="eastAsia" w:ascii="方正小标宋简体" w:eastAsia="方正小标宋简体"/>
                <w:color w:val="FF0000"/>
                <w:spacing w:val="-20"/>
                <w:w w:val="90"/>
                <w:sz w:val="66"/>
                <w:lang w:eastAsia="zh-CN"/>
              </w:rPr>
              <w:t>三明市财政局</w:t>
            </w:r>
          </w:p>
          <w:p>
            <w:pPr>
              <w:pStyle w:val="2"/>
              <w:spacing w:line="760" w:lineRule="exact"/>
              <w:jc w:val="distribute"/>
              <w:rPr>
                <w:rFonts w:hint="eastAsia" w:ascii="方正小标宋简体" w:eastAsia="方正小标宋简体"/>
                <w:color w:val="FF0000"/>
                <w:spacing w:val="-20"/>
                <w:w w:val="90"/>
                <w:sz w:val="66"/>
                <w:lang w:eastAsia="zh-CN"/>
              </w:rPr>
            </w:pPr>
            <w:r>
              <w:rPr>
                <w:rFonts w:hint="eastAsia" w:ascii="方正小标宋简体" w:eastAsia="方正小标宋简体"/>
                <w:color w:val="FF0000"/>
                <w:spacing w:val="-20"/>
                <w:w w:val="90"/>
                <w:sz w:val="66"/>
                <w:lang w:eastAsia="zh-CN"/>
              </w:rPr>
              <w:t>三明市住房和城乡建设局</w:t>
            </w:r>
          </w:p>
          <w:p>
            <w:pPr>
              <w:pStyle w:val="2"/>
              <w:spacing w:line="760" w:lineRule="exact"/>
              <w:jc w:val="distribute"/>
              <w:rPr>
                <w:rFonts w:hint="eastAsia" w:ascii="方正小标宋简体" w:eastAsia="方正小标宋简体"/>
                <w:color w:val="FF0000"/>
                <w:spacing w:val="-20"/>
                <w:w w:val="90"/>
                <w:sz w:val="66"/>
                <w:lang w:eastAsia="zh-CN"/>
              </w:rPr>
            </w:pPr>
            <w:r>
              <w:rPr>
                <w:rFonts w:hint="eastAsia" w:ascii="方正小标宋简体" w:eastAsia="方正小标宋简体"/>
                <w:color w:val="FF0000"/>
                <w:spacing w:val="-20"/>
                <w:w w:val="90"/>
                <w:sz w:val="66"/>
                <w:lang w:eastAsia="zh-CN"/>
              </w:rPr>
              <w:t>三明市交通运输局</w:t>
            </w:r>
          </w:p>
          <w:p>
            <w:pPr>
              <w:pStyle w:val="2"/>
              <w:spacing w:line="760" w:lineRule="exact"/>
              <w:jc w:val="distribute"/>
              <w:rPr>
                <w:rFonts w:hint="eastAsia" w:ascii="方正小标宋简体" w:eastAsia="方正小标宋简体"/>
                <w:color w:val="FF0000"/>
                <w:spacing w:val="-20"/>
                <w:w w:val="90"/>
                <w:sz w:val="66"/>
                <w:lang w:eastAsia="zh-CN"/>
              </w:rPr>
            </w:pPr>
            <w:r>
              <w:rPr>
                <w:rFonts w:hint="eastAsia" w:ascii="方正小标宋简体" w:eastAsia="方正小标宋简体"/>
                <w:color w:val="FF0000"/>
                <w:spacing w:val="-20"/>
                <w:w w:val="90"/>
                <w:sz w:val="66"/>
                <w:lang w:eastAsia="zh-CN"/>
              </w:rPr>
              <w:t>三明市卫生健康委员会</w:t>
            </w:r>
          </w:p>
          <w:p>
            <w:pPr>
              <w:pStyle w:val="2"/>
              <w:spacing w:line="760" w:lineRule="exact"/>
              <w:jc w:val="distribute"/>
              <w:rPr>
                <w:rFonts w:hint="eastAsia" w:ascii="方正小标宋简体" w:eastAsia="方正小标宋简体"/>
                <w:color w:val="FF0000"/>
                <w:spacing w:val="-20"/>
                <w:w w:val="90"/>
                <w:sz w:val="66"/>
                <w:lang w:eastAsia="zh-CN"/>
              </w:rPr>
            </w:pPr>
            <w:r>
              <w:rPr>
                <w:rFonts w:hint="eastAsia" w:ascii="方正小标宋简体" w:eastAsia="方正小标宋简体"/>
                <w:color w:val="FF0000"/>
                <w:spacing w:val="-20"/>
                <w:w w:val="90"/>
                <w:sz w:val="66"/>
                <w:lang w:eastAsia="zh-CN"/>
              </w:rPr>
              <w:t>三明市应急管理局</w:t>
            </w:r>
          </w:p>
          <w:p>
            <w:pPr>
              <w:pStyle w:val="2"/>
              <w:spacing w:line="760" w:lineRule="exact"/>
              <w:jc w:val="distribute"/>
              <w:rPr>
                <w:rFonts w:hint="eastAsia" w:ascii="方正小标宋简体" w:eastAsia="方正小标宋简体"/>
                <w:color w:val="FF0000"/>
                <w:spacing w:val="-20"/>
                <w:w w:val="90"/>
                <w:sz w:val="66"/>
                <w:lang w:eastAsia="zh-CN"/>
              </w:rPr>
            </w:pPr>
            <w:r>
              <w:rPr>
                <w:rFonts w:hint="eastAsia" w:ascii="方正小标宋简体" w:eastAsia="方正小标宋简体"/>
                <w:color w:val="FF0000"/>
                <w:spacing w:val="-20"/>
                <w:w w:val="90"/>
                <w:sz w:val="66"/>
                <w:lang w:eastAsia="zh-CN"/>
              </w:rPr>
              <w:t>三明市总工会</w:t>
            </w:r>
          </w:p>
        </w:tc>
        <w:tc>
          <w:tcPr>
            <w:tcW w:w="1687" w:type="dxa"/>
            <w:vAlign w:val="center"/>
          </w:tcPr>
          <w:p>
            <w:pPr>
              <w:pStyle w:val="2"/>
              <w:spacing w:line="800" w:lineRule="exact"/>
              <w:ind w:left="-148" w:leftChars="-137" w:hanging="284" w:hangingChars="46"/>
              <w:jc w:val="center"/>
              <w:rPr>
                <w:rFonts w:ascii="方正小标宋简体" w:eastAsia="方正小标宋简体"/>
                <w:color w:val="FF0000"/>
                <w:spacing w:val="-50"/>
                <w:sz w:val="72"/>
              </w:rPr>
            </w:pPr>
            <w:bookmarkStart w:id="0" w:name="Content"/>
            <w:bookmarkEnd w:id="0"/>
          </w:p>
        </w:tc>
      </w:tr>
    </w:tbl>
    <w:p>
      <w:pPr>
        <w:spacing w:line="400" w:lineRule="exact"/>
        <w:jc w:val="left"/>
        <w:rPr>
          <w:rFonts w:ascii="方正小标宋简体" w:hAnsi="方正小标宋简体" w:eastAsia="方正小标宋简体" w:cs="方正小标宋简体"/>
          <w:spacing w:val="-20"/>
          <w:sz w:val="44"/>
          <w:szCs w:val="44"/>
        </w:rPr>
      </w:pPr>
    </w:p>
    <w:p>
      <w:pPr>
        <w:spacing w:beforeLines="70" w:line="740" w:lineRule="exact"/>
        <w:ind w:left="316" w:leftChars="100" w:right="316" w:rightChars="100"/>
        <w:jc w:val="center"/>
        <w:rPr>
          <w:rFonts w:ascii="仿宋_GB2312" w:hAnsi="宋体" w:cs="方正小标宋简体"/>
          <w:szCs w:val="44"/>
        </w:rPr>
      </w:pPr>
      <w:r>
        <w:rPr>
          <w:rFonts w:hint="eastAsia" w:ascii="仿宋_GB2312" w:hAnsi="宋体" w:cs="方正小标宋简体"/>
          <w:szCs w:val="44"/>
          <w:lang w:val="en-US" w:eastAsia="zh-CN"/>
        </w:rPr>
        <w:t xml:space="preserve"> </w:t>
      </w:r>
      <w:r>
        <w:rPr>
          <w:rFonts w:hint="eastAsia" w:ascii="仿宋_GB2312" w:hAnsi="宋体" w:cs="方正小标宋简体"/>
          <w:szCs w:val="44"/>
        </w:rPr>
        <w:t xml:space="preserve">                    </w:t>
      </w:r>
    </w:p>
    <w:p>
      <w:pPr>
        <w:autoSpaceDE w:val="0"/>
        <w:autoSpaceDN w:val="0"/>
        <w:adjustRightInd w:val="0"/>
        <w:jc w:val="center"/>
        <w:rPr>
          <w:rFonts w:ascii="仿宋_GB2312"/>
          <w:bCs/>
        </w:rPr>
      </w:pPr>
      <w:r>
        <mc:AlternateContent>
          <mc:Choice Requires="wps">
            <w:drawing>
              <wp:anchor distT="0" distB="0" distL="114300" distR="114300" simplePos="0" relativeHeight="251660288" behindDoc="0" locked="0" layoutInCell="1" allowOverlap="1">
                <wp:simplePos x="0" y="0"/>
                <wp:positionH relativeFrom="column">
                  <wp:posOffset>-114300</wp:posOffset>
                </wp:positionH>
                <wp:positionV relativeFrom="paragraph">
                  <wp:posOffset>41910</wp:posOffset>
                </wp:positionV>
                <wp:extent cx="5829300" cy="0"/>
                <wp:effectExtent l="0" t="0" r="0" b="0"/>
                <wp:wrapNone/>
                <wp:docPr id="2" name="直线 3"/>
                <wp:cNvGraphicFramePr/>
                <a:graphic xmlns:a="http://schemas.openxmlformats.org/drawingml/2006/main">
                  <a:graphicData uri="http://schemas.microsoft.com/office/word/2010/wordprocessingShape">
                    <wps:wsp>
                      <wps:cNvCnPr/>
                      <wps:spPr>
                        <a:xfrm>
                          <a:off x="0" y="0"/>
                          <a:ext cx="5829300" cy="0"/>
                        </a:xfrm>
                        <a:prstGeom prst="line">
                          <a:avLst/>
                        </a:prstGeom>
                        <a:ln w="25400" cap="flat" cmpd="sng">
                          <a:solidFill>
                            <a:srgbClr val="FF0000"/>
                          </a:solidFill>
                          <a:prstDash val="solid"/>
                          <a:headEnd type="none" w="med" len="med"/>
                          <a:tailEnd type="none" w="med" len="med"/>
                        </a:ln>
                      </wps:spPr>
                      <wps:bodyPr upright="true"/>
                    </wps:wsp>
                  </a:graphicData>
                </a:graphic>
              </wp:anchor>
            </w:drawing>
          </mc:Choice>
          <mc:Fallback>
            <w:pict>
              <v:line id="直线 3" o:spid="_x0000_s1026" o:spt="20" style="position:absolute;left:0pt;margin-left:-9pt;margin-top:3.3pt;height:0pt;width:459pt;z-index:251660288;mso-width-relative:page;mso-height-relative:page;" filled="f" stroked="t" coordsize="21600,21600" o:gfxdata="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WAAAAZHJzL1BLAQIUABQAAAAIAIdO4kCuxnNQ1AAAAAcB&#10;AAAPAAAAAAAAAAEAIAAAADgAAABkcnMvZG93bnJldi54bWxQSwECFAAUAAAACACHTuJAEpeietAB&#10;AACRAwAADgAAAAAAAAABACAAAAA5AQAAZHJzL2Uyb0RvYy54bWxQSwUGAAAAAAYABgBZAQAAewUA&#10;AAAA&#10;">
                <v:fill on="f" focussize="0,0"/>
                <v:stroke weight="2pt" color="#FF0000" joinstyle="round"/>
                <v:imagedata o:title=""/>
                <o:lock v:ext="edit" aspectratio="f"/>
              </v:line>
            </w:pict>
          </mc:Fallback>
        </mc:AlternateContent>
      </w:r>
    </w:p>
    <w:p>
      <w:pPr>
        <w:spacing w:line="520" w:lineRule="exact"/>
        <w:jc w:val="center"/>
        <w:rPr>
          <w:rFonts w:ascii="方正小标宋简体" w:hAnsi="宋体" w:eastAsia="方正小标宋简体"/>
          <w:sz w:val="44"/>
          <w:szCs w:val="44"/>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sz w:val="44"/>
          <w:szCs w:val="32"/>
          <w:lang w:eastAsia="zh-CN"/>
        </w:rPr>
      </w:pPr>
      <w:r>
        <w:rPr>
          <w:rFonts w:hint="eastAsia" w:ascii="方正小标宋简体" w:hAnsi="方正小标宋简体" w:eastAsia="方正小标宋简体" w:cs="方正小标宋简体"/>
          <w:sz w:val="44"/>
          <w:szCs w:val="32"/>
          <w:lang w:eastAsia="zh-CN"/>
        </w:rPr>
        <w:t>三明市202</w:t>
      </w:r>
      <w:r>
        <w:rPr>
          <w:rFonts w:hint="eastAsia" w:ascii="方正小标宋简体" w:hAnsi="方正小标宋简体" w:eastAsia="方正小标宋简体" w:cs="方正小标宋简体"/>
          <w:sz w:val="44"/>
          <w:szCs w:val="32"/>
          <w:lang w:val="en-US" w:eastAsia="zh-CN"/>
        </w:rPr>
        <w:t>6</w:t>
      </w:r>
      <w:r>
        <w:rPr>
          <w:rFonts w:hint="eastAsia" w:ascii="方正小标宋简体" w:hAnsi="方正小标宋简体" w:eastAsia="方正小标宋简体" w:cs="方正小标宋简体"/>
          <w:sz w:val="44"/>
          <w:szCs w:val="32"/>
          <w:lang w:eastAsia="zh-CN"/>
        </w:rPr>
        <w:t>年度工伤预防宣传实施方案</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lang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632" w:firstLineChars="200"/>
        <w:textAlignment w:val="auto"/>
        <w:rPr>
          <w:rFonts w:hint="eastAsia" w:ascii="仿宋_GB2312" w:hAnsi="仿宋_GB2312" w:eastAsia="仿宋_GB2312" w:cs="仿宋_GB2312"/>
          <w:lang w:eastAsia="zh-CN"/>
        </w:rPr>
      </w:pPr>
      <w:r>
        <w:rPr>
          <w:rFonts w:hint="eastAsia" w:ascii="仿宋_GB2312" w:hAnsi="仿宋_GB2312" w:eastAsia="仿宋_GB2312" w:cs="仿宋_GB2312"/>
          <w:lang w:val="en-US" w:eastAsia="en-US"/>
        </w:rPr>
        <w:t>为更好地保障职工的生命安全和健康，促进用人单位做好工伤预防工作，进一步降低工伤事故伤害和职业病的发生率，根据《工伤保险条例》、</w:t>
      </w:r>
      <w:r>
        <w:rPr>
          <w:rFonts w:hint="eastAsia" w:ascii="仿宋_GB2312" w:hAnsi="仿宋_GB2312" w:eastAsia="仿宋_GB2312" w:cs="仿宋_GB2312"/>
          <w:lang w:val="en-US" w:eastAsia="zh-CN"/>
        </w:rPr>
        <w:t>人社部等九部门《</w:t>
      </w:r>
      <w:r>
        <w:rPr>
          <w:rFonts w:hint="eastAsia" w:ascii="仿宋_GB2312" w:hAnsi="仿宋_GB2312" w:eastAsia="仿宋_GB2312" w:cs="仿宋_GB2312"/>
          <w:lang w:val="en-US" w:eastAsia="en-US"/>
        </w:rPr>
        <w:t>工伤预防五年行动计划</w:t>
      </w:r>
      <w:r>
        <w:rPr>
          <w:rFonts w:hint="eastAsia" w:ascii="仿宋_GB2312" w:hAnsi="仿宋_GB2312" w:eastAsia="仿宋_GB2312" w:cs="仿宋_GB2312"/>
          <w:lang w:val="en-US" w:eastAsia="zh-CN"/>
        </w:rPr>
        <w:t>（2026-2030年）》、</w:t>
      </w:r>
      <w:r>
        <w:rPr>
          <w:rFonts w:hint="eastAsia" w:ascii="仿宋_GB2312" w:hAnsi="仿宋_GB2312" w:eastAsia="仿宋_GB2312" w:cs="仿宋_GB2312"/>
          <w:lang w:val="en-US" w:eastAsia="en-US"/>
        </w:rPr>
        <w:t>省相关工伤预防费使用管理实施办法，制定本实施方案。</w:t>
      </w:r>
    </w:p>
    <w:p>
      <w:pPr>
        <w:keepNext w:val="0"/>
        <w:keepLines w:val="0"/>
        <w:pageBreakBefore w:val="0"/>
        <w:widowControl w:val="0"/>
        <w:kinsoku/>
        <w:wordWrap/>
        <w:overflowPunct/>
        <w:topLinePunct w:val="0"/>
        <w:autoSpaceDE/>
        <w:autoSpaceDN/>
        <w:bidi w:val="0"/>
        <w:adjustRightInd/>
        <w:snapToGrid/>
        <w:spacing w:line="520" w:lineRule="exact"/>
        <w:ind w:firstLine="632" w:firstLineChars="200"/>
        <w:textAlignment w:val="auto"/>
        <w:rPr>
          <w:rFonts w:hint="eastAsia" w:ascii="黑体" w:hAnsi="黑体" w:eastAsia="黑体" w:cs="黑体"/>
          <w:lang w:eastAsia="zh-CN"/>
        </w:rPr>
      </w:pPr>
      <w:r>
        <w:rPr>
          <w:rFonts w:hint="eastAsia" w:ascii="黑体" w:hAnsi="黑体" w:eastAsia="黑体" w:cs="黑体"/>
          <w:lang w:eastAsia="zh-CN"/>
        </w:rPr>
        <w:t>一、工作目标</w:t>
      </w:r>
    </w:p>
    <w:p>
      <w:pPr>
        <w:keepNext w:val="0"/>
        <w:keepLines w:val="0"/>
        <w:pageBreakBefore w:val="0"/>
        <w:widowControl w:val="0"/>
        <w:kinsoku/>
        <w:wordWrap/>
        <w:overflowPunct/>
        <w:topLinePunct w:val="0"/>
        <w:autoSpaceDE/>
        <w:autoSpaceDN/>
        <w:bidi w:val="0"/>
        <w:adjustRightInd/>
        <w:snapToGrid/>
        <w:spacing w:line="520" w:lineRule="exact"/>
        <w:ind w:firstLine="632" w:firstLineChars="200"/>
        <w:textAlignment w:val="auto"/>
        <w:rPr>
          <w:rFonts w:hint="eastAsia" w:ascii="仿宋_GB2312" w:hAnsi="仿宋_GB2312" w:eastAsia="仿宋_GB2312" w:cs="仿宋_GB2312"/>
          <w:lang w:eastAsia="zh-CN"/>
        </w:rPr>
      </w:pPr>
      <w:r>
        <w:rPr>
          <w:rFonts w:hint="eastAsia" w:ascii="仿宋_GB2312" w:hAnsi="仿宋_GB2312" w:eastAsia="仿宋_GB2312" w:cs="仿宋_GB2312"/>
          <w:lang w:val="en-US" w:eastAsia="zh-CN"/>
        </w:rPr>
        <w:t>通过开展工伤预防宣传，促进用人单位和职工重视工伤预防工作，提高用人单位和职工的安全预防意识，从源头上减少工伤事故和职业病的发生，更好地保障职工的生命安全和健康</w:t>
      </w:r>
      <w:r>
        <w:rPr>
          <w:rFonts w:hint="eastAsia" w:ascii="仿宋_GB2312" w:hAnsi="仿宋_GB2312" w:eastAsia="仿宋_GB2312" w:cs="仿宋_GB2312"/>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632" w:firstLineChars="200"/>
        <w:textAlignment w:val="auto"/>
        <w:rPr>
          <w:rFonts w:hint="eastAsia" w:ascii="黑体" w:hAnsi="黑体" w:eastAsia="黑体" w:cs="黑体"/>
          <w:lang w:eastAsia="zh-CN"/>
        </w:rPr>
      </w:pPr>
      <w:r>
        <w:rPr>
          <w:rFonts w:hint="eastAsia" w:ascii="黑体" w:hAnsi="黑体" w:eastAsia="黑体" w:cs="黑体"/>
          <w:lang w:eastAsia="zh-CN"/>
        </w:rPr>
        <w:t>二、开展项目</w:t>
      </w:r>
    </w:p>
    <w:p>
      <w:pPr>
        <w:keepNext w:val="0"/>
        <w:keepLines w:val="0"/>
        <w:pageBreakBefore w:val="0"/>
        <w:widowControl w:val="0"/>
        <w:kinsoku/>
        <w:wordWrap/>
        <w:overflowPunct/>
        <w:topLinePunct w:val="0"/>
        <w:autoSpaceDE/>
        <w:autoSpaceDN/>
        <w:bidi w:val="0"/>
        <w:adjustRightInd/>
        <w:snapToGrid/>
        <w:spacing w:line="520" w:lineRule="exact"/>
        <w:ind w:firstLine="632" w:firstLineChars="200"/>
        <w:textAlignment w:val="auto"/>
        <w:rPr>
          <w:rFonts w:hint="eastAsia" w:ascii="仿宋_GB2312" w:hAnsi="仿宋_GB2312" w:eastAsia="仿宋_GB2312" w:cs="仿宋_GB2312"/>
          <w:lang w:eastAsia="zh-CN"/>
        </w:rPr>
      </w:pPr>
      <w:r>
        <w:rPr>
          <w:rFonts w:hint="eastAsia" w:ascii="仿宋_GB2312" w:hAnsi="仿宋_GB2312" w:eastAsia="仿宋_GB2312" w:cs="仿宋_GB2312"/>
          <w:lang w:val="en-US" w:eastAsia="zh-CN"/>
        </w:rPr>
        <w:t>主要以新媒体为载体，围绕工伤预防宣传重点，通过推文发布、短视频制作等形式进行全方位、多途径的媒体宣传；印制工伤预防和工伤保险有关知识宣传册，制作用于提高工伤预防认识的宣传物料，深入重点企业开展线下现场宣传</w:t>
      </w:r>
      <w:r>
        <w:rPr>
          <w:rFonts w:hint="eastAsia" w:ascii="仿宋_GB2312" w:hAnsi="仿宋_GB2312" w:eastAsia="仿宋_GB2312" w:cs="仿宋_GB2312"/>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632" w:firstLineChars="200"/>
        <w:textAlignment w:val="auto"/>
        <w:rPr>
          <w:rFonts w:hint="eastAsia" w:ascii="楷体_GB2312" w:hAnsi="楷体_GB2312" w:eastAsia="楷体_GB2312" w:cs="楷体_GB2312"/>
          <w:lang w:eastAsia="zh-CN"/>
        </w:rPr>
      </w:pPr>
      <w:r>
        <w:rPr>
          <w:rFonts w:hint="eastAsia" w:ascii="楷体_GB2312" w:hAnsi="楷体_GB2312" w:eastAsia="楷体_GB2312" w:cs="楷体_GB2312"/>
          <w:lang w:eastAsia="zh-CN"/>
        </w:rPr>
        <w:t>(一)媒体宣传</w:t>
      </w:r>
    </w:p>
    <w:p>
      <w:pPr>
        <w:keepNext w:val="0"/>
        <w:keepLines w:val="0"/>
        <w:pageBreakBefore w:val="0"/>
        <w:widowControl w:val="0"/>
        <w:kinsoku/>
        <w:wordWrap/>
        <w:overflowPunct/>
        <w:topLinePunct w:val="0"/>
        <w:autoSpaceDE/>
        <w:autoSpaceDN/>
        <w:bidi w:val="0"/>
        <w:adjustRightInd/>
        <w:snapToGrid/>
        <w:spacing w:line="52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1.公众号推文制作与发布
</w:t>
      </w:r>
    </w:p>
    <w:p>
      <w:pPr>
        <w:keepNext w:val="0"/>
        <w:keepLines w:val="0"/>
        <w:pageBreakBefore w:val="0"/>
        <w:widowControl w:val="0"/>
        <w:kinsoku/>
        <w:wordWrap/>
        <w:overflowPunct/>
        <w:topLinePunct w:val="0"/>
        <w:autoSpaceDE/>
        <w:autoSpaceDN/>
        <w:bidi w:val="0"/>
        <w:adjustRightInd/>
        <w:snapToGrid/>
        <w:spacing w:line="52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在三明市官方媒体微信公众号第二/三条位置发布，全年完成4篇推文。
</w:t>
      </w:r>
    </w:p>
    <w:p>
      <w:pPr>
        <w:keepNext w:val="0"/>
        <w:keepLines w:val="0"/>
        <w:pageBreakBefore w:val="0"/>
        <w:widowControl w:val="0"/>
        <w:kinsoku/>
        <w:wordWrap/>
        <w:overflowPunct/>
        <w:topLinePunct w:val="0"/>
        <w:autoSpaceDE/>
        <w:autoSpaceDN/>
        <w:bidi w:val="0"/>
        <w:adjustRightInd/>
        <w:snapToGrid/>
        <w:spacing w:line="52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2.短视频制作与多平台发布
</w:t>
      </w:r>
    </w:p>
    <w:p>
      <w:pPr>
        <w:keepNext w:val="0"/>
        <w:keepLines w:val="0"/>
        <w:pageBreakBefore w:val="0"/>
        <w:widowControl w:val="0"/>
        <w:kinsoku/>
        <w:wordWrap/>
        <w:overflowPunct/>
        <w:topLinePunct w:val="0"/>
        <w:autoSpaceDE/>
        <w:autoSpaceDN/>
        <w:bidi w:val="0"/>
        <w:adjustRightInd/>
        <w:snapToGrid/>
        <w:spacing w:line="52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聚焦我市实际，重点围绕“尘肺病防治”“新业态职业伤害保障”等工作，采用4K摄像机拍摄，专业剪辑，确保画质清晰、节奏紧凑。在三明市官方媒体发布。全年完成情景短剧、政策解读访谈等12条短视频。</w:t>
      </w:r>
    </w:p>
    <w:p>
      <w:pPr>
        <w:keepNext w:val="0"/>
        <w:keepLines w:val="0"/>
        <w:pageBreakBefore w:val="0"/>
        <w:widowControl w:val="0"/>
        <w:kinsoku/>
        <w:wordWrap/>
        <w:overflowPunct/>
        <w:topLinePunct w:val="0"/>
        <w:autoSpaceDE/>
        <w:autoSpaceDN/>
        <w:bidi w:val="0"/>
        <w:adjustRightInd/>
        <w:snapToGrid/>
        <w:spacing w:line="52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3.融媒体平面作品创作
</w:t>
      </w:r>
    </w:p>
    <w:p>
      <w:pPr>
        <w:keepNext w:val="0"/>
        <w:keepLines w:val="0"/>
        <w:pageBreakBefore w:val="0"/>
        <w:widowControl w:val="0"/>
        <w:kinsoku/>
        <w:wordWrap/>
        <w:overflowPunct/>
        <w:topLinePunct w:val="0"/>
        <w:autoSpaceDE/>
        <w:autoSpaceDN/>
        <w:bidi w:val="0"/>
        <w:adjustRightInd/>
        <w:snapToGrid/>
        <w:spacing w:line="52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采用“一图读懂”“问答图解”等形式，涵盖工伤认定、工伤待遇、劳动能力鉴定等内容。全年完成4篇图说图解作品，策划并制作2个H5互动作品，在三明市官方媒体微信公众号推送，以创新形式普及工伤预防知识。</w:t>
      </w:r>
    </w:p>
    <w:p>
      <w:pPr>
        <w:keepNext w:val="0"/>
        <w:keepLines w:val="0"/>
        <w:pageBreakBefore w:val="0"/>
        <w:widowControl w:val="0"/>
        <w:kinsoku/>
        <w:wordWrap/>
        <w:overflowPunct/>
        <w:topLinePunct w:val="0"/>
        <w:autoSpaceDE/>
        <w:autoSpaceDN/>
        <w:bidi w:val="0"/>
        <w:adjustRightInd/>
        <w:snapToGrid/>
        <w:spacing w:line="520" w:lineRule="exact"/>
        <w:ind w:firstLine="632" w:firstLineChars="200"/>
        <w:textAlignment w:val="auto"/>
        <w:rPr>
          <w:rFonts w:hint="eastAsia" w:ascii="楷体_GB2312" w:hAnsi="楷体_GB2312" w:eastAsia="楷体_GB2312" w:cs="楷体_GB2312"/>
          <w:lang w:eastAsia="zh-CN"/>
        </w:rPr>
      </w:pPr>
      <w:r>
        <w:rPr>
          <w:rFonts w:hint="eastAsia" w:ascii="楷体_GB2312" w:hAnsi="楷体_GB2312" w:eastAsia="楷体_GB2312" w:cs="楷体_GB2312"/>
          <w:lang w:eastAsia="zh-CN"/>
        </w:rPr>
        <w:t>（二）</w:t>
      </w:r>
      <w:r>
        <w:rPr>
          <w:rFonts w:hint="eastAsia" w:ascii="楷体_GB2312" w:hAnsi="楷体_GB2312" w:eastAsia="楷体_GB2312" w:cs="楷体_GB2312"/>
          <w:lang w:val="en-US" w:eastAsia="zh-CN"/>
        </w:rPr>
        <w:t>线下宣传及宣传物料制作实施方案
</w:t>
      </w:r>
    </w:p>
    <w:p>
      <w:pPr>
        <w:keepNext w:val="0"/>
        <w:keepLines w:val="0"/>
        <w:pageBreakBefore w:val="0"/>
        <w:widowControl w:val="0"/>
        <w:kinsoku/>
        <w:wordWrap/>
        <w:overflowPunct/>
        <w:topLinePunct w:val="0"/>
        <w:autoSpaceDE/>
        <w:autoSpaceDN/>
        <w:bidi w:val="0"/>
        <w:adjustRightInd/>
        <w:snapToGrid/>
        <w:spacing w:line="520" w:lineRule="exact"/>
        <w:ind w:firstLine="632" w:firstLineChars="200"/>
        <w:textAlignment w:val="auto"/>
        <w:rPr>
          <w:rFonts w:hint="eastAsia" w:ascii="仿宋_GB2312" w:hAnsi="仿宋_GB2312" w:eastAsia="仿宋_GB2312" w:cs="仿宋_GB2312"/>
          <w:lang w:val="en-US" w:eastAsia="zh-CN"/>
        </w:rPr>
      </w:pPr>
      <w:r>
        <w:rPr>
          <w:rFonts w:hint="eastAsia" w:asciiTheme="minorEastAsia" w:hAnsiTheme="minorEastAsia" w:eastAsiaTheme="minorEastAsia" w:cstheme="minorEastAsia"/>
          <w:lang w:eastAsia="zh-CN"/>
        </w:rPr>
        <w:t>1</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重点企业现场宣传活动
</w:t>
      </w:r>
    </w:p>
    <w:p>
      <w:pPr>
        <w:keepNext w:val="0"/>
        <w:keepLines w:val="0"/>
        <w:pageBreakBefore w:val="0"/>
        <w:widowControl w:val="0"/>
        <w:kinsoku/>
        <w:wordWrap/>
        <w:overflowPunct/>
        <w:topLinePunct w:val="0"/>
        <w:autoSpaceDE/>
        <w:autoSpaceDN/>
        <w:bidi w:val="0"/>
        <w:adjustRightInd/>
        <w:snapToGrid/>
        <w:spacing w:line="52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重点围绕矿山煤炭企业、即时配送等行业，就尘肺病防治、新业态职业伤害保障等内容，设置桁架、展板，播放相关宣传片，专业人士现场答疑等形式。全年完成3场线下活动。</w:t>
      </w:r>
    </w:p>
    <w:p>
      <w:pPr>
        <w:keepNext w:val="0"/>
        <w:keepLines w:val="0"/>
        <w:pageBreakBefore w:val="0"/>
        <w:widowControl w:val="0"/>
        <w:kinsoku/>
        <w:wordWrap/>
        <w:overflowPunct/>
        <w:topLinePunct w:val="0"/>
        <w:autoSpaceDE/>
        <w:autoSpaceDN/>
        <w:bidi w:val="0"/>
        <w:adjustRightInd/>
        <w:snapToGrid/>
        <w:spacing w:line="52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2.宣传物料设计与制作
</w:t>
      </w:r>
    </w:p>
    <w:p>
      <w:pPr>
        <w:keepNext w:val="0"/>
        <w:keepLines w:val="0"/>
        <w:pageBreakBefore w:val="0"/>
        <w:widowControl w:val="0"/>
        <w:kinsoku/>
        <w:wordWrap/>
        <w:overflowPunct/>
        <w:topLinePunct w:val="0"/>
        <w:autoSpaceDE/>
        <w:autoSpaceDN/>
        <w:bidi w:val="0"/>
        <w:adjustRightInd/>
        <w:snapToGrid/>
        <w:spacing w:line="52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定制物品制作：制作用于工伤预防及工伤保险宣传的物品（如雨伞、购物袋、帆布袋、扇子、笔记本、宣传册、宣传海报等）。</w:t>
      </w:r>
    </w:p>
    <w:p>
      <w:pPr>
        <w:keepNext w:val="0"/>
        <w:keepLines w:val="0"/>
        <w:pageBreakBefore w:val="0"/>
        <w:widowControl w:val="0"/>
        <w:kinsoku/>
        <w:wordWrap/>
        <w:overflowPunct/>
        <w:topLinePunct w:val="0"/>
        <w:autoSpaceDE/>
        <w:autoSpaceDN/>
        <w:bidi w:val="0"/>
        <w:adjustRightInd/>
        <w:snapToGrid/>
        <w:spacing w:line="520" w:lineRule="exact"/>
        <w:ind w:firstLine="632" w:firstLineChars="200"/>
        <w:textAlignment w:val="auto"/>
        <w:rPr>
          <w:rFonts w:hint="eastAsia" w:ascii="黑体" w:hAnsi="黑体" w:eastAsia="黑体" w:cs="黑体"/>
          <w:lang w:eastAsia="zh-CN"/>
        </w:rPr>
      </w:pPr>
      <w:r>
        <w:rPr>
          <w:rFonts w:hint="eastAsia" w:ascii="黑体" w:hAnsi="黑体" w:eastAsia="黑体" w:cs="黑体"/>
          <w:lang w:eastAsia="zh-CN"/>
        </w:rPr>
        <w:t>三、经费保障</w:t>
      </w:r>
    </w:p>
    <w:p>
      <w:pPr>
        <w:keepNext w:val="0"/>
        <w:keepLines w:val="0"/>
        <w:pageBreakBefore w:val="0"/>
        <w:widowControl w:val="0"/>
        <w:kinsoku/>
        <w:wordWrap/>
        <w:overflowPunct/>
        <w:topLinePunct w:val="0"/>
        <w:autoSpaceDE/>
        <w:autoSpaceDN/>
        <w:bidi w:val="0"/>
        <w:adjustRightInd/>
        <w:snapToGrid/>
        <w:spacing w:line="52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工伤预防费用从工伤保险基金中提取，根据省社保中心的预算安排,今年合计60万元。</w:t>
      </w:r>
    </w:p>
    <w:p>
      <w:pPr>
        <w:keepNext w:val="0"/>
        <w:keepLines w:val="0"/>
        <w:pageBreakBefore w:val="0"/>
        <w:widowControl w:val="0"/>
        <w:kinsoku/>
        <w:wordWrap/>
        <w:overflowPunct/>
        <w:topLinePunct w:val="0"/>
        <w:autoSpaceDE/>
        <w:autoSpaceDN/>
        <w:bidi w:val="0"/>
        <w:adjustRightInd/>
        <w:snapToGrid/>
        <w:spacing w:line="520" w:lineRule="exact"/>
        <w:ind w:firstLine="632" w:firstLineChars="200"/>
        <w:textAlignment w:val="auto"/>
        <w:rPr>
          <w:rFonts w:hint="eastAsia" w:ascii="黑体" w:hAnsi="黑体" w:eastAsia="黑体" w:cs="黑体"/>
          <w:lang w:eastAsia="zh-CN"/>
        </w:rPr>
      </w:pPr>
      <w:r>
        <w:rPr>
          <w:rFonts w:hint="eastAsia" w:ascii="黑体" w:hAnsi="黑体" w:eastAsia="黑体" w:cs="黑体"/>
          <w:lang w:eastAsia="zh-CN"/>
        </w:rPr>
        <w:t>四、项目实施和验收</w:t>
      </w:r>
    </w:p>
    <w:p>
      <w:pPr>
        <w:keepNext w:val="0"/>
        <w:keepLines w:val="0"/>
        <w:pageBreakBefore w:val="0"/>
        <w:widowControl w:val="0"/>
        <w:kinsoku/>
        <w:wordWrap/>
        <w:overflowPunct/>
        <w:topLinePunct w:val="0"/>
        <w:autoSpaceDE/>
        <w:autoSpaceDN/>
        <w:bidi w:val="0"/>
        <w:adjustRightInd/>
        <w:snapToGrid/>
        <w:spacing w:after="0" w:line="520" w:lineRule="exact"/>
        <w:ind w:firstLine="632" w:firstLineChars="200"/>
        <w:jc w:val="both"/>
        <w:textAlignment w:val="auto"/>
        <w:rPr>
          <w:rFonts w:hint="eastAsia" w:ascii="仿宋_GB2312" w:hAnsi="仿宋_GB2312" w:eastAsia="仿宋_GB2312" w:cs="仿宋_GB2312"/>
          <w:kern w:val="2"/>
          <w:sz w:val="32"/>
          <w:lang w:eastAsia="zh-CN"/>
        </w:rPr>
      </w:pPr>
      <w:r>
        <w:rPr>
          <w:rFonts w:hint="eastAsia" w:ascii="仿宋_GB2312" w:hAnsi="仿宋_GB2312" w:eastAsia="仿宋_GB2312" w:cs="仿宋_GB2312"/>
          <w:kern w:val="2"/>
          <w:sz w:val="32"/>
          <w:lang w:val="en-US" w:eastAsia="zh-CN"/>
        </w:rPr>
        <w:t>工伤预防项目由市社会保险中心按要求做好招标工作。项目实施之前应在市人社局网站挂网公告，项目实施完毕后，由市人社局会同市社会保险中心提交市工伤预防联席会议进行评估验收。项目验收合格后，由市社会保险中心支付余款。</w:t>
      </w:r>
    </w:p>
    <w:p>
      <w:pPr>
        <w:keepNext w:val="0"/>
        <w:keepLines w:val="0"/>
        <w:pageBreakBefore w:val="0"/>
        <w:widowControl w:val="0"/>
        <w:kinsoku/>
        <w:wordWrap/>
        <w:overflowPunct/>
        <w:topLinePunct w:val="0"/>
        <w:autoSpaceDE/>
        <w:autoSpaceDN/>
        <w:bidi w:val="0"/>
        <w:snapToGrid/>
        <w:spacing w:after="0" w:line="560" w:lineRule="exact"/>
        <w:ind w:firstLine="632" w:firstLineChars="200"/>
        <w:jc w:val="both"/>
        <w:textAlignment w:val="auto"/>
        <w:rPr>
          <w:rFonts w:hint="eastAsia" w:ascii="仿宋_GB2312" w:hAnsi="仿宋_GB2312" w:eastAsia="仿宋_GB2312" w:cs="仿宋_GB2312"/>
          <w:kern w:val="2"/>
          <w:sz w:val="32"/>
          <w:lang w:eastAsia="zh-CN"/>
        </w:rPr>
      </w:pPr>
    </w:p>
    <w:p>
      <w:pPr>
        <w:keepNext w:val="0"/>
        <w:keepLines w:val="0"/>
        <w:pageBreakBefore w:val="0"/>
        <w:widowControl w:val="0"/>
        <w:kinsoku/>
        <w:wordWrap/>
        <w:overflowPunct/>
        <w:topLinePunct w:val="0"/>
        <w:autoSpaceDE/>
        <w:autoSpaceDN/>
        <w:bidi w:val="0"/>
        <w:snapToGrid/>
        <w:spacing w:after="0" w:line="560" w:lineRule="exact"/>
        <w:ind w:firstLine="632" w:firstLineChars="200"/>
        <w:jc w:val="both"/>
        <w:textAlignment w:val="auto"/>
        <w:rPr>
          <w:rFonts w:ascii="仿宋_GB2312" w:hAnsi="仿宋_GB2312" w:eastAsia="仿宋_GB2312" w:cs="仿宋_GB2312"/>
          <w:kern w:val="2"/>
          <w:sz w:val="32"/>
          <w:lang w:eastAsia="zh-CN"/>
        </w:rPr>
      </w:pPr>
      <w:r>
        <w:rPr>
          <w:rFonts w:hint="eastAsia" w:ascii="仿宋_GB2312" w:hAnsi="仿宋_GB2312" w:eastAsia="仿宋_GB2312" w:cs="仿宋_GB2312"/>
          <w:kern w:val="2"/>
          <w:sz w:val="32"/>
          <w:lang w:eastAsia="zh-CN"/>
        </w:rPr>
        <w:t>三明市人力资源和社会保障局         三明市公安局</w:t>
      </w:r>
    </w:p>
    <w:p>
      <w:pPr>
        <w:keepNext w:val="0"/>
        <w:keepLines w:val="0"/>
        <w:pageBreakBefore w:val="0"/>
        <w:widowControl w:val="0"/>
        <w:kinsoku/>
        <w:wordWrap/>
        <w:overflowPunct/>
        <w:topLinePunct w:val="0"/>
        <w:autoSpaceDE/>
        <w:autoSpaceDN/>
        <w:bidi w:val="0"/>
        <w:snapToGrid/>
        <w:spacing w:after="0" w:line="560" w:lineRule="exact"/>
        <w:ind w:firstLine="632" w:firstLineChars="200"/>
        <w:jc w:val="both"/>
        <w:textAlignment w:val="auto"/>
        <w:rPr>
          <w:rFonts w:ascii="仿宋_GB2312" w:hAnsi="仿宋_GB2312" w:eastAsia="仿宋_GB2312" w:cs="仿宋_GB2312"/>
          <w:kern w:val="2"/>
          <w:sz w:val="32"/>
          <w:lang w:eastAsia="zh-CN"/>
        </w:rPr>
      </w:pPr>
    </w:p>
    <w:p>
      <w:pPr>
        <w:keepNext w:val="0"/>
        <w:keepLines w:val="0"/>
        <w:pageBreakBefore w:val="0"/>
        <w:widowControl w:val="0"/>
        <w:kinsoku/>
        <w:wordWrap/>
        <w:overflowPunct/>
        <w:topLinePunct w:val="0"/>
        <w:autoSpaceDE/>
        <w:autoSpaceDN/>
        <w:bidi w:val="0"/>
        <w:snapToGrid/>
        <w:spacing w:after="0" w:line="560" w:lineRule="exact"/>
        <w:jc w:val="both"/>
        <w:textAlignment w:val="auto"/>
        <w:rPr>
          <w:rFonts w:ascii="仿宋_GB2312" w:hAnsi="仿宋_GB2312" w:eastAsia="仿宋_GB2312" w:cs="仿宋_GB2312"/>
          <w:kern w:val="2"/>
          <w:sz w:val="32"/>
          <w:lang w:eastAsia="zh-CN"/>
        </w:rPr>
      </w:pPr>
    </w:p>
    <w:p>
      <w:pPr>
        <w:keepNext w:val="0"/>
        <w:keepLines w:val="0"/>
        <w:pageBreakBefore w:val="0"/>
        <w:widowControl w:val="0"/>
        <w:kinsoku/>
        <w:wordWrap/>
        <w:overflowPunct/>
        <w:topLinePunct w:val="0"/>
        <w:autoSpaceDE/>
        <w:autoSpaceDN/>
        <w:bidi w:val="0"/>
        <w:snapToGrid/>
        <w:spacing w:after="0" w:line="560" w:lineRule="exact"/>
        <w:ind w:firstLine="632" w:firstLineChars="200"/>
        <w:jc w:val="both"/>
        <w:textAlignment w:val="auto"/>
        <w:rPr>
          <w:rFonts w:ascii="仿宋_GB2312" w:hAnsi="仿宋_GB2312" w:eastAsia="仿宋_GB2312" w:cs="仿宋_GB2312"/>
          <w:kern w:val="2"/>
          <w:sz w:val="32"/>
          <w:lang w:eastAsia="zh-CN"/>
        </w:rPr>
      </w:pPr>
      <w:r>
        <w:rPr>
          <w:rFonts w:hint="eastAsia" w:ascii="仿宋_GB2312" w:hAnsi="仿宋_GB2312" w:eastAsia="仿宋_GB2312" w:cs="仿宋_GB2312"/>
          <w:kern w:val="2"/>
          <w:sz w:val="32"/>
          <w:lang w:eastAsia="zh-CN"/>
        </w:rPr>
        <w:t>三明市工业和信息化局               三明市财政局</w:t>
      </w:r>
    </w:p>
    <w:p>
      <w:pPr>
        <w:keepNext w:val="0"/>
        <w:keepLines w:val="0"/>
        <w:pageBreakBefore w:val="0"/>
        <w:widowControl w:val="0"/>
        <w:kinsoku/>
        <w:wordWrap/>
        <w:overflowPunct/>
        <w:topLinePunct w:val="0"/>
        <w:autoSpaceDE/>
        <w:autoSpaceDN/>
        <w:bidi w:val="0"/>
        <w:snapToGrid/>
        <w:spacing w:after="0" w:line="560" w:lineRule="exact"/>
        <w:ind w:firstLine="632" w:firstLineChars="200"/>
        <w:jc w:val="both"/>
        <w:textAlignment w:val="auto"/>
        <w:rPr>
          <w:rFonts w:ascii="仿宋_GB2312" w:hAnsi="仿宋_GB2312" w:eastAsia="仿宋_GB2312" w:cs="仿宋_GB2312"/>
          <w:kern w:val="2"/>
          <w:sz w:val="32"/>
          <w:lang w:eastAsia="zh-CN"/>
        </w:rPr>
      </w:pPr>
    </w:p>
    <w:p>
      <w:pPr>
        <w:keepNext w:val="0"/>
        <w:keepLines w:val="0"/>
        <w:pageBreakBefore w:val="0"/>
        <w:widowControl w:val="0"/>
        <w:kinsoku/>
        <w:wordWrap/>
        <w:overflowPunct/>
        <w:topLinePunct w:val="0"/>
        <w:autoSpaceDE/>
        <w:autoSpaceDN/>
        <w:bidi w:val="0"/>
        <w:snapToGrid/>
        <w:spacing w:after="0" w:line="560" w:lineRule="exact"/>
        <w:ind w:firstLine="632" w:firstLineChars="200"/>
        <w:jc w:val="both"/>
        <w:textAlignment w:val="auto"/>
        <w:rPr>
          <w:rFonts w:ascii="仿宋_GB2312" w:hAnsi="仿宋_GB2312" w:eastAsia="仿宋_GB2312" w:cs="仿宋_GB2312"/>
          <w:kern w:val="2"/>
          <w:sz w:val="32"/>
          <w:lang w:eastAsia="zh-CN"/>
        </w:rPr>
      </w:pPr>
    </w:p>
    <w:p>
      <w:pPr>
        <w:keepNext w:val="0"/>
        <w:keepLines w:val="0"/>
        <w:pageBreakBefore w:val="0"/>
        <w:widowControl w:val="0"/>
        <w:kinsoku/>
        <w:wordWrap/>
        <w:overflowPunct/>
        <w:topLinePunct w:val="0"/>
        <w:autoSpaceDE/>
        <w:autoSpaceDN/>
        <w:bidi w:val="0"/>
        <w:snapToGrid/>
        <w:spacing w:after="0" w:line="560" w:lineRule="exact"/>
        <w:ind w:firstLine="632" w:firstLineChars="200"/>
        <w:jc w:val="both"/>
        <w:textAlignment w:val="auto"/>
        <w:rPr>
          <w:rFonts w:ascii="仿宋_GB2312" w:hAnsi="仿宋_GB2312" w:eastAsia="仿宋_GB2312" w:cs="仿宋_GB2312"/>
          <w:kern w:val="2"/>
          <w:sz w:val="32"/>
          <w:lang w:eastAsia="zh-CN"/>
        </w:rPr>
      </w:pPr>
      <w:r>
        <w:rPr>
          <w:rFonts w:hint="eastAsia" w:ascii="仿宋_GB2312" w:hAnsi="仿宋_GB2312" w:eastAsia="仿宋_GB2312" w:cs="仿宋_GB2312"/>
          <w:kern w:val="2"/>
          <w:sz w:val="32"/>
          <w:lang w:eastAsia="zh-CN"/>
        </w:rPr>
        <w:t>三明市住房和城乡建设局          三明市交通运输局</w:t>
      </w:r>
    </w:p>
    <w:p>
      <w:pPr>
        <w:keepNext w:val="0"/>
        <w:keepLines w:val="0"/>
        <w:pageBreakBefore w:val="0"/>
        <w:widowControl w:val="0"/>
        <w:kinsoku/>
        <w:wordWrap/>
        <w:overflowPunct/>
        <w:topLinePunct w:val="0"/>
        <w:autoSpaceDE/>
        <w:autoSpaceDN/>
        <w:bidi w:val="0"/>
        <w:snapToGrid/>
        <w:spacing w:after="0" w:line="560" w:lineRule="exact"/>
        <w:jc w:val="both"/>
        <w:textAlignment w:val="auto"/>
        <w:rPr>
          <w:rFonts w:ascii="仿宋_GB2312" w:hAnsi="仿宋_GB2312" w:eastAsia="仿宋_GB2312" w:cs="仿宋_GB2312"/>
          <w:kern w:val="2"/>
          <w:sz w:val="32"/>
          <w:lang w:eastAsia="zh-CN"/>
        </w:rPr>
      </w:pPr>
    </w:p>
    <w:p>
      <w:pPr>
        <w:keepNext w:val="0"/>
        <w:keepLines w:val="0"/>
        <w:pageBreakBefore w:val="0"/>
        <w:widowControl w:val="0"/>
        <w:kinsoku/>
        <w:wordWrap/>
        <w:overflowPunct/>
        <w:topLinePunct w:val="0"/>
        <w:autoSpaceDE/>
        <w:autoSpaceDN/>
        <w:bidi w:val="0"/>
        <w:snapToGrid/>
        <w:spacing w:after="0" w:line="560" w:lineRule="exact"/>
        <w:jc w:val="both"/>
        <w:textAlignment w:val="auto"/>
        <w:rPr>
          <w:rFonts w:ascii="仿宋_GB2312" w:hAnsi="仿宋_GB2312" w:eastAsia="仿宋_GB2312" w:cs="仿宋_GB2312"/>
          <w:kern w:val="2"/>
          <w:sz w:val="32"/>
          <w:lang w:eastAsia="zh-CN"/>
        </w:rPr>
      </w:pPr>
    </w:p>
    <w:p>
      <w:pPr>
        <w:keepNext w:val="0"/>
        <w:keepLines w:val="0"/>
        <w:pageBreakBefore w:val="0"/>
        <w:widowControl w:val="0"/>
        <w:kinsoku/>
        <w:wordWrap/>
        <w:overflowPunct/>
        <w:topLinePunct w:val="0"/>
        <w:autoSpaceDE/>
        <w:autoSpaceDN/>
        <w:bidi w:val="0"/>
        <w:snapToGrid/>
        <w:spacing w:after="0" w:line="560" w:lineRule="exact"/>
        <w:ind w:firstLine="632" w:firstLineChars="200"/>
        <w:jc w:val="both"/>
        <w:textAlignment w:val="auto"/>
        <w:rPr>
          <w:rFonts w:ascii="仿宋_GB2312" w:hAnsi="仿宋_GB2312" w:eastAsia="仿宋_GB2312" w:cs="仿宋_GB2312"/>
          <w:kern w:val="2"/>
          <w:sz w:val="32"/>
          <w:lang w:eastAsia="zh-CN"/>
        </w:rPr>
      </w:pPr>
      <w:r>
        <w:rPr>
          <w:rFonts w:hint="eastAsia" w:ascii="仿宋_GB2312" w:hAnsi="仿宋_GB2312" w:eastAsia="仿宋_GB2312" w:cs="仿宋_GB2312"/>
          <w:kern w:val="2"/>
          <w:sz w:val="32"/>
          <w:lang w:eastAsia="zh-CN"/>
        </w:rPr>
        <w:t xml:space="preserve">三明市卫生健康委员会         </w:t>
      </w:r>
      <w:r>
        <w:rPr>
          <w:rFonts w:hint="eastAsia" w:ascii="仿宋_GB2312" w:hAnsi="仿宋_GB2312" w:cs="仿宋_GB2312"/>
          <w:kern w:val="2"/>
          <w:sz w:val="32"/>
          <w:lang w:val="en-US" w:eastAsia="zh-CN"/>
        </w:rPr>
        <w:t xml:space="preserve">   </w:t>
      </w:r>
      <w:r>
        <w:rPr>
          <w:rFonts w:hint="eastAsia" w:ascii="仿宋_GB2312" w:hAnsi="仿宋_GB2312" w:eastAsia="仿宋_GB2312" w:cs="仿宋_GB2312"/>
          <w:kern w:val="2"/>
          <w:sz w:val="32"/>
          <w:lang w:eastAsia="zh-CN"/>
        </w:rPr>
        <w:t>三明市应急管理局</w:t>
      </w:r>
    </w:p>
    <w:p>
      <w:pPr>
        <w:keepNext w:val="0"/>
        <w:keepLines w:val="0"/>
        <w:pageBreakBefore w:val="0"/>
        <w:widowControl w:val="0"/>
        <w:kinsoku/>
        <w:wordWrap/>
        <w:overflowPunct/>
        <w:topLinePunct w:val="0"/>
        <w:autoSpaceDE/>
        <w:autoSpaceDN/>
        <w:bidi w:val="0"/>
        <w:snapToGrid/>
        <w:spacing w:after="0" w:line="560" w:lineRule="exact"/>
        <w:ind w:firstLine="632" w:firstLineChars="200"/>
        <w:jc w:val="both"/>
        <w:textAlignment w:val="auto"/>
        <w:rPr>
          <w:rFonts w:ascii="仿宋_GB2312" w:hAnsi="仿宋_GB2312" w:eastAsia="仿宋_GB2312" w:cs="仿宋_GB2312"/>
          <w:kern w:val="2"/>
          <w:sz w:val="32"/>
          <w:lang w:eastAsia="zh-CN"/>
        </w:rPr>
      </w:pPr>
    </w:p>
    <w:p>
      <w:pPr>
        <w:keepNext w:val="0"/>
        <w:keepLines w:val="0"/>
        <w:pageBreakBefore w:val="0"/>
        <w:widowControl w:val="0"/>
        <w:kinsoku/>
        <w:wordWrap/>
        <w:overflowPunct/>
        <w:topLinePunct w:val="0"/>
        <w:autoSpaceDE/>
        <w:autoSpaceDN/>
        <w:bidi w:val="0"/>
        <w:snapToGrid/>
        <w:spacing w:after="0" w:line="560" w:lineRule="exact"/>
        <w:ind w:firstLine="632" w:firstLineChars="200"/>
        <w:jc w:val="both"/>
        <w:textAlignment w:val="auto"/>
        <w:rPr>
          <w:rFonts w:ascii="仿宋_GB2312" w:hAnsi="仿宋_GB2312" w:eastAsia="仿宋_GB2312" w:cs="仿宋_GB2312"/>
          <w:kern w:val="2"/>
          <w:sz w:val="32"/>
          <w:lang w:eastAsia="zh-CN"/>
        </w:rPr>
      </w:pPr>
    </w:p>
    <w:p>
      <w:pPr>
        <w:keepNext w:val="0"/>
        <w:keepLines w:val="0"/>
        <w:pageBreakBefore w:val="0"/>
        <w:widowControl w:val="0"/>
        <w:kinsoku/>
        <w:wordWrap/>
        <w:overflowPunct/>
        <w:topLinePunct w:val="0"/>
        <w:autoSpaceDE/>
        <w:autoSpaceDN/>
        <w:bidi w:val="0"/>
        <w:snapToGrid/>
        <w:spacing w:after="0" w:line="560" w:lineRule="exact"/>
        <w:ind w:firstLine="6320" w:firstLineChars="2000"/>
        <w:jc w:val="both"/>
        <w:textAlignment w:val="auto"/>
        <w:rPr>
          <w:rFonts w:hint="default" w:ascii="宋体" w:hAnsi="宋体" w:eastAsia="仿宋_GB2312" w:cs="Times New Roman"/>
          <w:kern w:val="2"/>
          <w:sz w:val="31"/>
          <w:szCs w:val="31"/>
          <w:lang w:val="en-US" w:eastAsia="zh-CN"/>
        </w:rPr>
      </w:pPr>
      <w:r>
        <w:rPr>
          <w:rFonts w:hint="eastAsia" w:ascii="仿宋_GB2312" w:hAnsi="仿宋_GB2312" w:eastAsia="仿宋_GB2312" w:cs="仿宋_GB2312"/>
          <w:kern w:val="2"/>
          <w:sz w:val="32"/>
          <w:lang w:eastAsia="zh-CN"/>
        </w:rPr>
        <w:t>三明市总工会</w:t>
      </w:r>
    </w:p>
    <w:p>
      <w:pPr>
        <w:keepNext w:val="0"/>
        <w:keepLines w:val="0"/>
        <w:pageBreakBefore w:val="0"/>
        <w:widowControl w:val="0"/>
        <w:kinsoku/>
        <w:wordWrap/>
        <w:overflowPunct/>
        <w:topLinePunct w:val="0"/>
        <w:autoSpaceDE/>
        <w:autoSpaceDN/>
        <w:bidi w:val="0"/>
        <w:adjustRightInd w:val="0"/>
        <w:snapToGrid/>
        <w:spacing w:after="0" w:line="560" w:lineRule="exact"/>
        <w:ind w:firstLine="6120" w:firstLineChars="2000"/>
        <w:jc w:val="both"/>
        <w:textAlignment w:val="auto"/>
        <w:rPr>
          <w:rFonts w:hint="default" w:ascii="宋体" w:hAnsi="宋体" w:eastAsia="仿宋_GB2312" w:cs="Times New Roman"/>
          <w:kern w:val="2"/>
          <w:sz w:val="31"/>
          <w:szCs w:val="31"/>
          <w:lang w:val="en-US" w:eastAsia="zh-CN"/>
        </w:rPr>
      </w:pPr>
      <w:r>
        <w:rPr>
          <w:rFonts w:hint="eastAsia" w:asciiTheme="minorEastAsia" w:hAnsiTheme="minorEastAsia" w:eastAsiaTheme="minorEastAsia" w:cstheme="minorEastAsia"/>
          <w:kern w:val="2"/>
          <w:sz w:val="31"/>
          <w:szCs w:val="31"/>
          <w:lang w:val="en-US" w:eastAsia="zh-CN"/>
        </w:rPr>
        <w:t>2026</w:t>
      </w:r>
      <w:r>
        <w:rPr>
          <w:rFonts w:hint="eastAsia" w:ascii="宋体" w:hAnsi="宋体" w:eastAsia="仿宋_GB2312" w:cs="Times New Roman"/>
          <w:kern w:val="2"/>
          <w:sz w:val="31"/>
          <w:szCs w:val="31"/>
          <w:lang w:val="en-US" w:eastAsia="zh-CN"/>
        </w:rPr>
        <w:t>年</w:t>
      </w:r>
      <w:r>
        <w:rPr>
          <w:rFonts w:hint="eastAsia" w:asciiTheme="minorEastAsia" w:hAnsiTheme="minorEastAsia" w:eastAsiaTheme="minorEastAsia" w:cstheme="minorEastAsia"/>
          <w:kern w:val="2"/>
          <w:sz w:val="31"/>
          <w:szCs w:val="31"/>
          <w:lang w:val="en-US" w:eastAsia="zh-CN"/>
        </w:rPr>
        <w:t>6</w:t>
      </w:r>
      <w:r>
        <w:rPr>
          <w:rFonts w:hint="eastAsia" w:ascii="宋体" w:hAnsi="宋体" w:eastAsia="仿宋_GB2312" w:cs="Times New Roman"/>
          <w:kern w:val="2"/>
          <w:sz w:val="31"/>
          <w:szCs w:val="31"/>
          <w:lang w:val="en-US" w:eastAsia="zh-CN"/>
        </w:rPr>
        <w:t>月</w:t>
      </w:r>
      <w:r>
        <w:rPr>
          <w:rFonts w:hint="eastAsia" w:asciiTheme="minorEastAsia" w:hAnsiTheme="minorEastAsia" w:eastAsiaTheme="minorEastAsia" w:cstheme="minorEastAsia"/>
          <w:kern w:val="2"/>
          <w:sz w:val="31"/>
          <w:szCs w:val="31"/>
          <w:lang w:val="en-US" w:eastAsia="zh-CN"/>
        </w:rPr>
        <w:t>15</w:t>
      </w:r>
      <w:r>
        <w:rPr>
          <w:rFonts w:hint="eastAsia" w:ascii="宋体" w:hAnsi="宋体" w:eastAsia="仿宋_GB2312" w:cs="Times New Roman"/>
          <w:kern w:val="2"/>
          <w:sz w:val="31"/>
          <w:szCs w:val="31"/>
          <w:lang w:val="en-US" w:eastAsia="zh-CN"/>
        </w:rPr>
        <w:t>日</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lang w:eastAsia="zh-CN"/>
        </w:rPr>
      </w:pPr>
      <w:bookmarkStart w:id="1" w:name="_GoBack"/>
      <w:bookmarkEnd w:id="1"/>
    </w:p>
    <w:sectPr>
      <w:headerReference r:id="rId3" w:type="default"/>
      <w:footerReference r:id="rId5" w:type="default"/>
      <w:headerReference r:id="rId4" w:type="even"/>
      <w:footerReference r:id="rId6" w:type="even"/>
      <w:pgSz w:w="11906" w:h="16838"/>
      <w:pgMar w:top="2098" w:right="1531" w:bottom="1985" w:left="1531" w:header="851" w:footer="1588" w:gutter="0"/>
      <w:pgNumType w:fmt="numberInDash"/>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楷体">
    <w:panose1 w:val="02010609060101010101"/>
    <w:charset w:val="86"/>
    <w:family w:val="auto"/>
    <w:pitch w:val="default"/>
    <w:sig w:usb0="800002BF" w:usb1="38CF7CFA" w:usb2="00000016" w:usb3="00000000" w:csb0="00040001" w:csb1="00000000"/>
  </w:font>
  <w:font w:name="汉仪中秀体简">
    <w:panose1 w:val="00020600040101010101"/>
    <w:charset w:val="86"/>
    <w:family w:val="auto"/>
    <w:pitch w:val="default"/>
    <w:sig w:usb0="A00002BF" w:usb1="1ACF7CFA" w:usb2="00000016" w:usb3="00000000" w:csb0="0004009F" w:csb1="0000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350697"/>
      <w:docPartObj>
        <w:docPartGallery w:val="autotext"/>
      </w:docPartObj>
    </w:sdtPr>
    <w:sdtContent>
      <w:p>
        <w:pPr>
          <w:pStyle w:val="3"/>
          <w:ind w:right="320" w:rightChars="100"/>
          <w:jc w:val="right"/>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   \* MERGEFORMAT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1 -</w:t>
        </w:r>
        <w:r>
          <w:rPr>
            <w:rFonts w:asciiTheme="minorEastAsia" w:hAnsiTheme="minorEastAsia" w:eastAsiaTheme="minorEastAsia"/>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350702"/>
      <w:docPartObj>
        <w:docPartGallery w:val="autotext"/>
      </w:docPartObj>
    </w:sdtPr>
    <w:sdtContent>
      <w:p>
        <w:pPr>
          <w:pStyle w:val="3"/>
          <w:ind w:left="320" w:leftChars="100"/>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   \* MERGEFORMAT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2 -</w:t>
        </w:r>
        <w:r>
          <w:rPr>
            <w:rFonts w:asciiTheme="minorEastAsia" w:hAnsiTheme="minorEastAsia" w:eastAsiaTheme="minorEastAsia"/>
            <w:sz w:val="28"/>
            <w:szCs w:val="28"/>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tabs>
        <w:tab w:val="left" w:pos="6459"/>
      </w:tabs>
      <w:jc w:val="left"/>
      <w:rPr>
        <w:rFonts w:hint="eastAsia" w:eastAsia="仿宋_GB2312"/>
        <w:lang w:eastAsia="zh-CN"/>
      </w:rPr>
    </w:pPr>
    <w:r>
      <w:rPr>
        <w:rFonts w:hint="eastAsia"/>
        <w:lang w:eastAsia="zh-CN"/>
      </w:rPr>
      <w:tab/>
    </w:r>
    <w:r>
      <w:rPr>
        <w:rFonts w:hint="eastAsia"/>
        <w:lang w:eastAsia="zh-CN"/>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true"/>
  <w:bordersDoNotSurroundFooter w:val="true"/>
  <w:documentProtection w:enforcement="0"/>
  <w:defaultTabStop w:val="420"/>
  <w:evenAndOddHeaders w:val="true"/>
  <w:drawingGridHorizontalSpacing w:val="158"/>
  <w:drawingGridVerticalSpacing w:val="57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3431"/>
    <w:rsid w:val="00070092"/>
    <w:rsid w:val="0028259A"/>
    <w:rsid w:val="004A07FB"/>
    <w:rsid w:val="00585AE6"/>
    <w:rsid w:val="005F172A"/>
    <w:rsid w:val="0075656E"/>
    <w:rsid w:val="007B3D9E"/>
    <w:rsid w:val="00895086"/>
    <w:rsid w:val="00CF37C9"/>
    <w:rsid w:val="00DD5A61"/>
    <w:rsid w:val="00E42D8B"/>
    <w:rsid w:val="00EB3431"/>
    <w:rsid w:val="3EB32FBC"/>
    <w:rsid w:val="4F9E5F00"/>
    <w:rsid w:val="59DA8605"/>
    <w:rsid w:val="75DE12AE"/>
    <w:rsid w:val="77EC62A3"/>
    <w:rsid w:val="79EFB3B7"/>
    <w:rsid w:val="7BB74E2D"/>
    <w:rsid w:val="7D7B959B"/>
    <w:rsid w:val="7FF3BE26"/>
    <w:rsid w:val="963DF942"/>
    <w:rsid w:val="B3ECF401"/>
    <w:rsid w:val="BEBF7C2B"/>
    <w:rsid w:val="BFF6BD10"/>
    <w:rsid w:val="BFFB7F28"/>
    <w:rsid w:val="D237EB4A"/>
    <w:rsid w:val="DBBD8932"/>
    <w:rsid w:val="DF7DF064"/>
    <w:rsid w:val="E73326EA"/>
    <w:rsid w:val="EAF71CFD"/>
    <w:rsid w:val="FE5E7C71"/>
    <w:rsid w:val="FFCFBB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asciiTheme="minorHAnsi" w:hAnsiTheme="minorHAnsi" w:cstheme="minorBidi"/>
      <w:kern w:val="2"/>
      <w:sz w:val="32"/>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qFormat/>
    <w:uiPriority w:val="0"/>
    <w:pPr>
      <w:widowControl w:val="0"/>
      <w:spacing w:after="120"/>
      <w:jc w:val="both"/>
    </w:pPr>
    <w:rPr>
      <w:rFonts w:ascii="Times New Roman" w:hAnsi="Times New Roman" w:eastAsia="仿宋_GB2312" w:cs="Times New Roman"/>
      <w:kern w:val="2"/>
      <w:sz w:val="32"/>
      <w:szCs w:val="32"/>
      <w:lang w:val="en-US" w:eastAsia="zh-CN" w:bidi="ar-SA"/>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semiHidden/>
    <w:unhideWhenUsed/>
    <w:qFormat/>
    <w:uiPriority w:val="99"/>
    <w:pPr>
      <w:widowControl w:val="0"/>
      <w:spacing w:before="0" w:beforeAutospacing="1" w:after="0" w:afterAutospacing="1"/>
      <w:ind w:left="0" w:right="0"/>
      <w:jc w:val="left"/>
    </w:pPr>
    <w:rPr>
      <w:rFonts w:eastAsia="仿宋_GB2312" w:asciiTheme="minorHAnsi" w:hAnsiTheme="minorHAnsi" w:cstheme="minorBidi"/>
      <w:kern w:val="0"/>
      <w:sz w:val="24"/>
      <w:szCs w:val="22"/>
      <w:lang w:val="en-US" w:eastAsia="zh-CN" w:bidi="ar"/>
    </w:rPr>
  </w:style>
  <w:style w:type="character" w:customStyle="1" w:styleId="8">
    <w:name w:val="页眉 Char"/>
    <w:basedOn w:val="7"/>
    <w:link w:val="4"/>
    <w:semiHidden/>
    <w:qFormat/>
    <w:uiPriority w:val="99"/>
    <w:rPr>
      <w:sz w:val="18"/>
      <w:szCs w:val="18"/>
    </w:rPr>
  </w:style>
  <w:style w:type="character" w:customStyle="1" w:styleId="9">
    <w:name w:val="页脚 Char"/>
    <w:basedOn w:val="7"/>
    <w:link w:val="3"/>
    <w:qFormat/>
    <w:uiPriority w:val="99"/>
    <w:rPr>
      <w:sz w:val="18"/>
      <w:szCs w:val="18"/>
    </w:rPr>
  </w:style>
  <w:style w:type="paragraph" w:customStyle="1" w:styleId="10">
    <w:name w:val="UserStyle_0"/>
    <w:next w:val="4"/>
    <w:qFormat/>
    <w:uiPriority w:val="0"/>
    <w:pPr>
      <w:widowControl w:val="0"/>
      <w:spacing w:after="120" w:afterLines="0"/>
      <w:ind w:left="200" w:leftChars="200" w:firstLine="420" w:firstLineChars="200"/>
      <w:jc w:val="both"/>
      <w:textAlignment w:val="baseline"/>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54</Words>
  <Characters>314</Characters>
  <Lines>2</Lines>
  <Paragraphs>1</Paragraphs>
  <TotalTime>3</TotalTime>
  <ScaleCrop>false</ScaleCrop>
  <LinksUpToDate>false</LinksUpToDate>
  <CharactersWithSpaces>367</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2019-10-21T00:54:00Z</dcterms:created>
  <dc:creator>叶沁芳</dc:creator>
  <cp:lastModifiedBy> </cp:lastModifiedBy>
  <cp:lastPrinted>2026-06-11T00:44:00Z</cp:lastPrinted>
  <dcterms:modified xsi:type="dcterms:W3CDTF">2026-07-21T09:54:44Z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