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highlight w:val="none"/>
        </w:rPr>
        <w:t>纸质审查提供书面材料清单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根据《劳动保障监察条例》《福建省劳动保障监察书面审查办法》等有关规定，按照报送纸质材料进行书面审查的用人单位，在提供《三明市用人单位劳动保障监察书面审查表》（</w:t>
      </w:r>
      <w:r>
        <w:rPr>
          <w:rFonts w:hint="eastAsia" w:ascii="宋体" w:hAnsi="宋体" w:eastAsia="宋体" w:cs="宋体"/>
          <w:sz w:val="32"/>
          <w:szCs w:val="22"/>
          <w:highlight w:val="none"/>
        </w:rPr>
        <w:t>202</w:t>
      </w: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年度）的同时，应附以下书面材料复印件（加盖公章）：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.《三明市用人单位劳动保障监察书面审查表》（可到市人社局网站http://rsj.sm.gov.cn/下载）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.职工花名册（含姓名、性别、身份证号码、户籍地址及现住址、联系方式、用工形式、工作起始时间、劳动合同期限等）；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.劳动合同书（已签订的劳动合同书样本和劳动合同台账）；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</w:t>
      </w:r>
      <w:r>
        <w:rPr>
          <w:rFonts w:hint="eastAsia" w:ascii="宋体" w:hAnsi="宋体" w:eastAsia="宋体" w:cs="宋体"/>
          <w:sz w:val="32"/>
          <w:szCs w:val="22"/>
          <w:highlight w:val="none"/>
        </w:rPr>
        <w:t>202</w:t>
      </w: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年</w:t>
      </w: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月份职工考勤记录和工资表；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</w:t>
      </w:r>
      <w:r>
        <w:rPr>
          <w:rFonts w:hint="eastAsia" w:ascii="宋体" w:hAnsi="宋体" w:eastAsia="宋体" w:cs="宋体"/>
          <w:sz w:val="32"/>
          <w:szCs w:val="22"/>
          <w:highlight w:val="none"/>
        </w:rPr>
        <w:t>202</w:t>
      </w: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年</w:t>
      </w: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月职工社会保险缴费申请表及缴费凭证；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.劳动用工管理规章制度；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.营业执照副本（有行政许可经营事项的应提供行政许可证）；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.当地劳动保障监察机构要求报送的其它材料。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以上材料，将作为用人单位劳动保障诚信评价的评定依据之一，记入用人单位劳动保障诚信档案，你单位应对所报送材料的真实性负责。对未按要求报送劳动保障用工书面材料，隐瞒事实真相，出具伪证或者隐匿、毁灭证据的用人单位。我局将按《劳动保障监察条例》第三十条第一款第（二）项之规定给予行政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3B5ABE"/>
    <w:rsid w:val="77EACC92"/>
    <w:rsid w:val="7D4F275C"/>
    <w:rsid w:val="7EDFE463"/>
    <w:rsid w:val="7F759A32"/>
    <w:rsid w:val="BF3B5ABE"/>
    <w:rsid w:val="E7F7AC8B"/>
    <w:rsid w:val="E7FF2416"/>
    <w:rsid w:val="FECBF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2023-03-17T10:49:00Z</dcterms:created>
  <dc:creator> </dc:creator>
  <cp:lastModifiedBy> </cp:lastModifiedBy>
  <dcterms:modified xsi:type="dcterms:W3CDTF">2026-04-01T16:24:26Z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