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B7E5C">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附件</w:t>
      </w:r>
    </w:p>
    <w:p w14:paraId="1F4DABF0">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kern w:val="0"/>
          <w:sz w:val="32"/>
          <w:szCs w:val="32"/>
          <w:lang w:eastAsia="zh-CN"/>
        </w:rPr>
      </w:pPr>
    </w:p>
    <w:p w14:paraId="7E13E57D">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36"/>
          <w:szCs w:val="36"/>
          <w:lang w:eastAsia="zh-CN"/>
        </w:rPr>
      </w:pPr>
      <w:r>
        <w:rPr>
          <w:rFonts w:hint="eastAsia" w:ascii="方正小标宋简体" w:hAnsi="方正小标宋简体" w:eastAsia="方正小标宋简体" w:cs="方正小标宋简体"/>
          <w:color w:val="000000"/>
          <w:kern w:val="0"/>
          <w:sz w:val="36"/>
          <w:szCs w:val="36"/>
          <w:lang w:val="en-US" w:eastAsia="zh-CN"/>
        </w:rPr>
        <w:t>2024年三明市综合行政执法机构公开招聘事业单位工作人员取消开考岗位情况表</w:t>
      </w:r>
    </w:p>
    <w:tbl>
      <w:tblPr>
        <w:tblStyle w:val="4"/>
        <w:tblpPr w:leftFromText="180" w:rightFromText="180" w:vertAnchor="text" w:horzAnchor="page" w:tblpX="1308" w:tblpY="328"/>
        <w:tblW w:w="56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2522"/>
        <w:gridCol w:w="1733"/>
        <w:gridCol w:w="844"/>
        <w:gridCol w:w="1187"/>
        <w:gridCol w:w="1886"/>
      </w:tblGrid>
      <w:tr w14:paraId="1CC7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85" w:type="pct"/>
            <w:shd w:val="clear" w:color="auto" w:fill="FFFFFF"/>
            <w:noWrap w:val="0"/>
            <w:vAlign w:val="center"/>
          </w:tcPr>
          <w:p w14:paraId="660B6DAB">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kern w:val="0"/>
                <w:sz w:val="30"/>
                <w:szCs w:val="30"/>
                <w:lang w:eastAsia="zh-CN"/>
              </w:rPr>
              <w:t>主管部门</w:t>
            </w:r>
          </w:p>
        </w:tc>
        <w:tc>
          <w:tcPr>
            <w:tcW w:w="1300" w:type="pct"/>
            <w:shd w:val="clear" w:color="auto" w:fill="FFFFFF"/>
            <w:noWrap w:val="0"/>
            <w:vAlign w:val="center"/>
          </w:tcPr>
          <w:p w14:paraId="23E8D03E">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招聘单位</w:t>
            </w:r>
          </w:p>
          <w:p w14:paraId="4C2056D6">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kern w:val="0"/>
                <w:sz w:val="30"/>
                <w:szCs w:val="30"/>
                <w:lang w:eastAsia="zh-CN"/>
              </w:rPr>
            </w:pPr>
            <w:r>
              <w:rPr>
                <w:rFonts w:hint="eastAsia" w:ascii="仿宋_GB2312" w:hAnsi="仿宋_GB2312" w:eastAsia="仿宋_GB2312" w:cs="仿宋_GB2312"/>
                <w:b/>
                <w:bCs/>
                <w:kern w:val="0"/>
                <w:sz w:val="30"/>
                <w:szCs w:val="30"/>
                <w:lang w:eastAsia="zh-CN"/>
              </w:rPr>
              <w:t>（代码）</w:t>
            </w:r>
          </w:p>
        </w:tc>
        <w:tc>
          <w:tcPr>
            <w:tcW w:w="893" w:type="pct"/>
            <w:noWrap w:val="0"/>
            <w:vAlign w:val="center"/>
          </w:tcPr>
          <w:p w14:paraId="11CA6312">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招聘岗位</w:t>
            </w:r>
          </w:p>
          <w:p w14:paraId="69ED2CE3">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bCs/>
                <w:kern w:val="0"/>
                <w:sz w:val="30"/>
                <w:szCs w:val="30"/>
                <w:lang w:eastAsia="zh-CN"/>
              </w:rPr>
            </w:pPr>
            <w:r>
              <w:rPr>
                <w:rFonts w:hint="eastAsia" w:ascii="仿宋_GB2312" w:hAnsi="仿宋_GB2312" w:eastAsia="仿宋_GB2312" w:cs="仿宋_GB2312"/>
                <w:b/>
                <w:bCs/>
                <w:kern w:val="0"/>
                <w:sz w:val="30"/>
                <w:szCs w:val="30"/>
                <w:lang w:eastAsia="zh-CN"/>
              </w:rPr>
              <w:t>（代码）</w:t>
            </w:r>
          </w:p>
        </w:tc>
        <w:tc>
          <w:tcPr>
            <w:tcW w:w="435" w:type="pct"/>
            <w:noWrap w:val="0"/>
            <w:vAlign w:val="center"/>
          </w:tcPr>
          <w:p w14:paraId="60816DC0">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招聘人数</w:t>
            </w:r>
          </w:p>
        </w:tc>
        <w:tc>
          <w:tcPr>
            <w:tcW w:w="612" w:type="pct"/>
            <w:noWrap w:val="0"/>
            <w:vAlign w:val="center"/>
          </w:tcPr>
          <w:p w14:paraId="486117FE">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0"/>
                <w:sz w:val="30"/>
                <w:szCs w:val="30"/>
                <w:lang w:eastAsia="zh-CN"/>
              </w:rPr>
            </w:pPr>
            <w:r>
              <w:rPr>
                <w:rFonts w:hint="eastAsia" w:ascii="仿宋_GB2312" w:hAnsi="仿宋_GB2312" w:eastAsia="仿宋_GB2312" w:cs="仿宋_GB2312"/>
                <w:b/>
                <w:bCs/>
                <w:kern w:val="0"/>
                <w:sz w:val="30"/>
                <w:szCs w:val="30"/>
                <w:lang w:eastAsia="zh-CN"/>
              </w:rPr>
              <w:t>审核通过人数</w:t>
            </w:r>
          </w:p>
        </w:tc>
        <w:tc>
          <w:tcPr>
            <w:tcW w:w="972" w:type="pct"/>
            <w:noWrap w:val="0"/>
            <w:vAlign w:val="center"/>
          </w:tcPr>
          <w:p w14:paraId="4CF4830E">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开考意见</w:t>
            </w:r>
          </w:p>
        </w:tc>
      </w:tr>
      <w:tr w14:paraId="3DEF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exact"/>
          <w:jc w:val="center"/>
        </w:trPr>
        <w:tc>
          <w:tcPr>
            <w:tcW w:w="785" w:type="pct"/>
            <w:noWrap w:val="0"/>
            <w:vAlign w:val="center"/>
          </w:tcPr>
          <w:p w14:paraId="49288A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kern w:val="0"/>
                <w:sz w:val="30"/>
                <w:szCs w:val="30"/>
                <w:u w:val="none"/>
                <w:lang w:val="en-US" w:eastAsia="zh-CN" w:bidi="ar"/>
              </w:rPr>
            </w:pPr>
            <w:r>
              <w:rPr>
                <w:rFonts w:hint="eastAsia" w:ascii="仿宋_GB2312" w:hAnsi="仿宋_GB2312" w:eastAsia="仿宋_GB2312" w:cs="仿宋_GB2312"/>
                <w:b w:val="0"/>
                <w:bCs w:val="0"/>
                <w:i w:val="0"/>
                <w:color w:val="000000"/>
                <w:kern w:val="0"/>
                <w:sz w:val="30"/>
                <w:szCs w:val="30"/>
                <w:u w:val="none"/>
                <w:lang w:val="en-US" w:eastAsia="zh-CN" w:bidi="ar"/>
              </w:rPr>
              <w:t>明溪县交通运输局</w:t>
            </w:r>
          </w:p>
        </w:tc>
        <w:tc>
          <w:tcPr>
            <w:tcW w:w="1300" w:type="pct"/>
            <w:noWrap w:val="0"/>
            <w:vAlign w:val="center"/>
          </w:tcPr>
          <w:p w14:paraId="298B95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明溪县交通运输综合执法大队（0402）</w:t>
            </w:r>
          </w:p>
        </w:tc>
        <w:tc>
          <w:tcPr>
            <w:tcW w:w="893" w:type="pct"/>
            <w:noWrap w:val="0"/>
            <w:vAlign w:val="center"/>
          </w:tcPr>
          <w:p w14:paraId="65A169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管理人员</w:t>
            </w:r>
          </w:p>
          <w:p w14:paraId="2AD17C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（03）</w:t>
            </w:r>
          </w:p>
        </w:tc>
        <w:tc>
          <w:tcPr>
            <w:tcW w:w="435" w:type="pct"/>
            <w:noWrap w:val="0"/>
            <w:vAlign w:val="center"/>
          </w:tcPr>
          <w:p w14:paraId="2F2845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1</w:t>
            </w:r>
          </w:p>
        </w:tc>
        <w:tc>
          <w:tcPr>
            <w:tcW w:w="612" w:type="pct"/>
            <w:noWrap w:val="0"/>
            <w:vAlign w:val="center"/>
          </w:tcPr>
          <w:p w14:paraId="3FD442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kern w:val="0"/>
                <w:sz w:val="30"/>
                <w:szCs w:val="30"/>
                <w:u w:val="none"/>
                <w:lang w:val="en-US" w:eastAsia="zh-CN" w:bidi="ar"/>
              </w:rPr>
            </w:pPr>
            <w:r>
              <w:rPr>
                <w:rFonts w:hint="eastAsia" w:ascii="仿宋_GB2312" w:hAnsi="仿宋_GB2312" w:eastAsia="仿宋_GB2312" w:cs="仿宋_GB2312"/>
                <w:b w:val="0"/>
                <w:bCs w:val="0"/>
                <w:i w:val="0"/>
                <w:color w:val="000000"/>
                <w:kern w:val="0"/>
                <w:sz w:val="30"/>
                <w:szCs w:val="30"/>
                <w:u w:val="none"/>
                <w:lang w:val="en-US" w:eastAsia="zh-CN" w:bidi="ar"/>
              </w:rPr>
              <w:t>1</w:t>
            </w:r>
          </w:p>
        </w:tc>
        <w:tc>
          <w:tcPr>
            <w:tcW w:w="972" w:type="pct"/>
            <w:noWrap w:val="0"/>
            <w:vAlign w:val="center"/>
          </w:tcPr>
          <w:p w14:paraId="5F42F8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000000"/>
                <w:kern w:val="0"/>
                <w:sz w:val="30"/>
                <w:szCs w:val="30"/>
                <w:u w:val="none"/>
                <w:lang w:val="en-US" w:eastAsia="zh-CN" w:bidi="ar"/>
              </w:rPr>
            </w:pPr>
            <w:r>
              <w:rPr>
                <w:rFonts w:hint="eastAsia" w:ascii="仿宋_GB2312" w:hAnsi="仿宋_GB2312" w:eastAsia="仿宋_GB2312" w:cs="仿宋_GB2312"/>
                <w:b w:val="0"/>
                <w:bCs w:val="0"/>
                <w:i w:val="0"/>
                <w:color w:val="000000"/>
                <w:kern w:val="0"/>
                <w:sz w:val="30"/>
                <w:szCs w:val="30"/>
                <w:u w:val="none"/>
                <w:lang w:val="en-US" w:eastAsia="zh-CN" w:bidi="ar"/>
              </w:rPr>
              <w:t>不予开考</w:t>
            </w:r>
          </w:p>
        </w:tc>
      </w:tr>
    </w:tbl>
    <w:p w14:paraId="57E78441">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kern w:val="0"/>
          <w:sz w:val="32"/>
          <w:szCs w:val="32"/>
          <w:lang w:eastAsia="zh-CN"/>
        </w:rPr>
      </w:pPr>
    </w:p>
    <w:p w14:paraId="0CFC989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4" w:firstLineChars="200"/>
        <w:jc w:val="left"/>
        <w:textAlignment w:val="auto"/>
        <w:rPr>
          <w:rFonts w:hint="eastAsia" w:ascii="仿宋_GB2312" w:eastAsia="仿宋_GB2312" w:cs="Times New Roman"/>
          <w:color w:val="000000"/>
          <w:kern w:val="0"/>
          <w:sz w:val="32"/>
          <w:szCs w:val="32"/>
          <w:lang w:eastAsia="zh-CN"/>
        </w:rPr>
      </w:pPr>
    </w:p>
    <w:p w14:paraId="07F4100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4" w:firstLineChars="200"/>
        <w:jc w:val="left"/>
        <w:textAlignment w:val="auto"/>
        <w:rPr>
          <w:rFonts w:hint="eastAsia" w:ascii="仿宋_GB2312" w:eastAsia="仿宋_GB2312" w:cs="Times New Roman"/>
          <w:color w:val="000000"/>
          <w:kern w:val="0"/>
          <w:sz w:val="32"/>
          <w:szCs w:val="32"/>
          <w:lang w:eastAsia="zh-CN"/>
        </w:rPr>
      </w:pPr>
    </w:p>
    <w:p w14:paraId="47F0686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4" w:firstLineChars="200"/>
        <w:jc w:val="left"/>
        <w:textAlignment w:val="auto"/>
        <w:rPr>
          <w:rFonts w:hint="eastAsia" w:ascii="仿宋_GB2312" w:eastAsia="仿宋_GB2312" w:cs="Times New Roman"/>
          <w:color w:val="000000"/>
          <w:kern w:val="0"/>
          <w:sz w:val="32"/>
          <w:szCs w:val="32"/>
          <w:lang w:eastAsia="zh-CN"/>
        </w:rPr>
      </w:pPr>
    </w:p>
    <w:p w14:paraId="3CA824C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4" w:firstLineChars="200"/>
        <w:jc w:val="left"/>
        <w:textAlignment w:val="auto"/>
        <w:rPr>
          <w:rFonts w:hint="eastAsia" w:ascii="仿宋_GB2312" w:eastAsia="仿宋_GB2312" w:cs="Times New Roman"/>
          <w:color w:val="000000"/>
          <w:kern w:val="0"/>
          <w:sz w:val="32"/>
          <w:szCs w:val="32"/>
          <w:lang w:eastAsia="zh-CN"/>
        </w:rPr>
      </w:pPr>
    </w:p>
    <w:p w14:paraId="732B8CCC"/>
    <w:p w14:paraId="6C44D475">
      <w:bookmarkStart w:id="0" w:name="_GoBack"/>
      <w:bookmarkEnd w:id="0"/>
    </w:p>
    <w:sectPr>
      <w:headerReference r:id="rId3" w:type="default"/>
      <w:footerReference r:id="rId4" w:type="default"/>
      <w:pgSz w:w="11906" w:h="16838"/>
      <w:pgMar w:top="1531" w:right="1797" w:bottom="1531" w:left="1797" w:header="851" w:footer="992" w:gutter="0"/>
      <w:cols w:space="720" w:num="1"/>
      <w:docGrid w:type="linesAndChars" w:linePitch="324"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0C6CE">
    <w:pPr>
      <w:pStyle w:val="2"/>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B2EE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151302EC"/>
    <w:rsid w:val="1513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2024-09-11T09:35:00Z</dcterms:created>
  <dc:creator>Administrator</dc:creator>
  <cp:lastModifiedBy>Administrator</cp:lastModifiedBy>
  <dcterms:modified xsi:type="dcterms:W3CDTF">2024-09-11T09:35:28Z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D92EB35B9F4D4C00BC6365CFF7C58E11_11</vt:lpwstr>
  </property>
</Properties>
</file>