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E4D" w:rsidRDefault="0071511C">
      <w:pPr>
        <w:spacing w:line="560" w:lineRule="exac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</w:p>
    <w:p w:rsidR="00B20E4D" w:rsidRDefault="0071511C" w:rsidP="00CD2A84">
      <w:pPr>
        <w:spacing w:afterLines="30" w:line="560" w:lineRule="exact"/>
        <w:jc w:val="center"/>
        <w:rPr>
          <w:rFonts w:ascii="方正小标宋简体" w:eastAsia="方正小标宋简体" w:hAnsi="方正小标宋简体" w:cs="方正小标宋简体"/>
          <w:sz w:val="40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28"/>
        </w:rPr>
        <w:t>三明市</w:t>
      </w:r>
      <w:r>
        <w:rPr>
          <w:rFonts w:ascii="方正小标宋简体" w:eastAsia="方正小标宋简体" w:hAnsi="方正小标宋简体" w:cs="方正小标宋简体" w:hint="eastAsia"/>
          <w:sz w:val="40"/>
          <w:szCs w:val="28"/>
        </w:rPr>
        <w:t>2022</w:t>
      </w:r>
      <w:r>
        <w:rPr>
          <w:rFonts w:ascii="方正小标宋简体" w:eastAsia="方正小标宋简体" w:hAnsi="方正小标宋简体" w:cs="方正小标宋简体" w:hint="eastAsia"/>
          <w:sz w:val="40"/>
          <w:szCs w:val="28"/>
        </w:rPr>
        <w:t>年人才引进和招聘紧缺急需专业目录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33"/>
        <w:gridCol w:w="1929"/>
        <w:gridCol w:w="5103"/>
        <w:gridCol w:w="1233"/>
      </w:tblGrid>
      <w:tr w:rsidR="00B20E4D">
        <w:trPr>
          <w:cantSplit/>
          <w:trHeight w:val="680"/>
          <w:tblHeader/>
          <w:jc w:val="center"/>
        </w:trPr>
        <w:tc>
          <w:tcPr>
            <w:tcW w:w="1233" w:type="dxa"/>
            <w:noWrap/>
            <w:vAlign w:val="center"/>
          </w:tcPr>
          <w:p w:rsidR="00B20E4D" w:rsidRDefault="0071511C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产业或</w:t>
            </w:r>
          </w:p>
          <w:p w:rsidR="00B20E4D" w:rsidRDefault="0071511C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行业</w:t>
            </w: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主要涉及领域</w:t>
            </w:r>
          </w:p>
        </w:tc>
        <w:tc>
          <w:tcPr>
            <w:tcW w:w="5103" w:type="dxa"/>
            <w:noWrap/>
            <w:vAlign w:val="center"/>
          </w:tcPr>
          <w:p w:rsidR="00B20E4D" w:rsidRDefault="0071511C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1233" w:type="dxa"/>
            <w:noWrap/>
            <w:vAlign w:val="center"/>
          </w:tcPr>
          <w:p w:rsidR="00B20E4D" w:rsidRDefault="0071511C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其他条件</w:t>
            </w:r>
          </w:p>
        </w:tc>
      </w:tr>
      <w:tr w:rsidR="00B20E4D">
        <w:trPr>
          <w:trHeight w:val="833"/>
          <w:jc w:val="center"/>
        </w:trPr>
        <w:tc>
          <w:tcPr>
            <w:tcW w:w="1233" w:type="dxa"/>
            <w:noWrap/>
            <w:vAlign w:val="center"/>
          </w:tcPr>
          <w:p w:rsidR="00B20E4D" w:rsidRDefault="0071511C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事业单位</w:t>
            </w: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全领域</w:t>
            </w:r>
          </w:p>
        </w:tc>
        <w:tc>
          <w:tcPr>
            <w:tcW w:w="5103" w:type="dxa"/>
            <w:noWrap/>
            <w:vAlign w:val="center"/>
          </w:tcPr>
          <w:p w:rsidR="00B20E4D" w:rsidRDefault="0071511C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中国语言文学类</w:t>
            </w: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2043"/>
          <w:jc w:val="center"/>
        </w:trPr>
        <w:tc>
          <w:tcPr>
            <w:tcW w:w="1233" w:type="dxa"/>
            <w:noWrap/>
            <w:vAlign w:val="center"/>
          </w:tcPr>
          <w:p w:rsidR="00B20E4D" w:rsidRDefault="0071511C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医疗卫生</w:t>
            </w: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医疗医技</w:t>
            </w:r>
          </w:p>
        </w:tc>
        <w:tc>
          <w:tcPr>
            <w:tcW w:w="5103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临床医学类，基础医学类，公共卫生与预防医学类，医学技术类，护理学类，药学类，中西医临床医学、中西医结合临床、中西医结合基础、中西医结合康复学、中医学、针灸推拿（学）、针灸学、中医康复学、中医康复技术、中医骨伤科学、中药（学）</w:t>
            </w: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840"/>
          <w:jc w:val="center"/>
        </w:trPr>
        <w:tc>
          <w:tcPr>
            <w:tcW w:w="1233" w:type="dxa"/>
            <w:vMerge w:val="restart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科研教学</w:t>
            </w: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自然科学研究</w:t>
            </w:r>
          </w:p>
        </w:tc>
        <w:tc>
          <w:tcPr>
            <w:tcW w:w="5103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化工与制药类</w:t>
            </w: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1236"/>
          <w:jc w:val="center"/>
        </w:trPr>
        <w:tc>
          <w:tcPr>
            <w:tcW w:w="1233" w:type="dxa"/>
            <w:vMerge/>
            <w:noWrap/>
            <w:vAlign w:val="center"/>
          </w:tcPr>
          <w:p w:rsidR="00B20E4D" w:rsidRDefault="00B20E4D"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中职、技校教学</w:t>
            </w:r>
          </w:p>
        </w:tc>
        <w:tc>
          <w:tcPr>
            <w:tcW w:w="5103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医学技术类，城市轨道运输类，铁道运输类，电气自动化类，</w:t>
            </w: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机械类，</w:t>
            </w: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烹饪与营养教育</w:t>
            </w: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烹饪工艺与营养、西餐工艺、酒店管理（烹饪工艺与营养）</w:t>
            </w: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1270"/>
          <w:jc w:val="center"/>
        </w:trPr>
        <w:tc>
          <w:tcPr>
            <w:tcW w:w="1233" w:type="dxa"/>
            <w:vMerge/>
            <w:noWrap/>
            <w:vAlign w:val="center"/>
          </w:tcPr>
          <w:p w:rsidR="00B20E4D" w:rsidRDefault="00B20E4D"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基础教育</w:t>
            </w:r>
          </w:p>
        </w:tc>
        <w:tc>
          <w:tcPr>
            <w:tcW w:w="5103" w:type="dxa"/>
            <w:noWrap/>
            <w:vAlign w:val="center"/>
          </w:tcPr>
          <w:p w:rsidR="00B20E4D" w:rsidRDefault="0071511C">
            <w:pPr>
              <w:widowControl/>
              <w:spacing w:line="32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教育学类，中国语言文学类，数学类，历史学类，地理科学类，生物科学类，化学类，物理学类，政治学类，表演艺术类</w:t>
            </w: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，艺术设计类</w:t>
            </w:r>
          </w:p>
        </w:tc>
        <w:tc>
          <w:tcPr>
            <w:tcW w:w="1233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具有相应教师资格证书</w:t>
            </w:r>
          </w:p>
        </w:tc>
      </w:tr>
      <w:tr w:rsidR="00B20E4D">
        <w:trPr>
          <w:trHeight w:hRule="exact" w:val="1304"/>
          <w:jc w:val="center"/>
        </w:trPr>
        <w:tc>
          <w:tcPr>
            <w:tcW w:w="1233" w:type="dxa"/>
            <w:vMerge w:val="restart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交通运输</w:t>
            </w: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交通运输管理</w:t>
            </w:r>
          </w:p>
        </w:tc>
        <w:tc>
          <w:tcPr>
            <w:tcW w:w="5103" w:type="dxa"/>
            <w:vMerge w:val="restart"/>
            <w:noWrap/>
            <w:vAlign w:val="center"/>
          </w:tcPr>
          <w:p w:rsidR="00B20E4D" w:rsidRDefault="0071511C">
            <w:pPr>
              <w:widowControl/>
              <w:spacing w:line="32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土木工程、桥梁与隧道工程、交通（土建）工程、道路与桥梁、公路与桥梁、道路桥梁工程技术、道路与桥梁工程、</w:t>
            </w: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道路桥梁与渡河工程、</w:t>
            </w: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道路与铁道工程、交通建设与装备、公路机械化施工技术、机械设计制造及其自动化、水工结构工程、港口航道与治河工程、港口航道与海岸工程、航道工程技术、汽车制造与装配技术、汽车检测与维修技术、汽车电子技术、汽车改装技术、汽车</w:t>
            </w: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lastRenderedPageBreak/>
              <w:t>运用与维修、水运管理、海事管理、轮机工程技术、轮机工程、船舶工程技术、船舶检验、船机制造与维修、船舶制造与维修、机电设备维修与管理、电气工程及其自动化、电气工程与自动化、电气工程</w:t>
            </w:r>
          </w:p>
          <w:p w:rsidR="00B20E4D" w:rsidRDefault="00B20E4D">
            <w:pPr>
              <w:widowControl/>
              <w:spacing w:line="32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20E4D">
        <w:trPr>
          <w:trHeight w:hRule="exact" w:val="1304"/>
          <w:jc w:val="center"/>
        </w:trPr>
        <w:tc>
          <w:tcPr>
            <w:tcW w:w="1233" w:type="dxa"/>
            <w:vMerge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公路桥梁、</w:t>
            </w: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隧道工程</w:t>
            </w:r>
          </w:p>
        </w:tc>
        <w:tc>
          <w:tcPr>
            <w:tcW w:w="5103" w:type="dxa"/>
            <w:vMerge/>
            <w:noWrap/>
            <w:vAlign w:val="center"/>
          </w:tcPr>
          <w:p w:rsidR="00B20E4D" w:rsidRDefault="00B20E4D">
            <w:pPr>
              <w:widowControl/>
              <w:spacing w:line="32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20E4D">
        <w:trPr>
          <w:trHeight w:hRule="exact" w:val="1710"/>
          <w:jc w:val="center"/>
        </w:trPr>
        <w:tc>
          <w:tcPr>
            <w:tcW w:w="1233" w:type="dxa"/>
            <w:vMerge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港口航道</w:t>
            </w:r>
          </w:p>
        </w:tc>
        <w:tc>
          <w:tcPr>
            <w:tcW w:w="5103" w:type="dxa"/>
            <w:vMerge/>
            <w:noWrap/>
            <w:vAlign w:val="center"/>
          </w:tcPr>
          <w:p w:rsidR="00B20E4D" w:rsidRDefault="00B20E4D">
            <w:pPr>
              <w:widowControl/>
              <w:spacing w:line="32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777"/>
          <w:jc w:val="center"/>
        </w:trPr>
        <w:tc>
          <w:tcPr>
            <w:tcW w:w="1233" w:type="dxa"/>
            <w:vMerge w:val="restart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lastRenderedPageBreak/>
              <w:t>城乡建设</w:t>
            </w: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建筑工程、</w:t>
            </w:r>
          </w:p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市政设施</w:t>
            </w:r>
          </w:p>
        </w:tc>
        <w:tc>
          <w:tcPr>
            <w:tcW w:w="5103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土建类，电气自动化类，机电一体化工程（技术）、机电设备维修与管理</w:t>
            </w: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708"/>
          <w:jc w:val="center"/>
        </w:trPr>
        <w:tc>
          <w:tcPr>
            <w:tcW w:w="1233" w:type="dxa"/>
            <w:vMerge/>
            <w:noWrap/>
            <w:vAlign w:val="center"/>
          </w:tcPr>
          <w:p w:rsidR="00B20E4D" w:rsidRDefault="00B20E4D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城乡规划</w:t>
            </w:r>
          </w:p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与建设</w:t>
            </w:r>
          </w:p>
        </w:tc>
        <w:tc>
          <w:tcPr>
            <w:tcW w:w="5103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土建类</w:t>
            </w: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950"/>
          <w:jc w:val="center"/>
        </w:trPr>
        <w:tc>
          <w:tcPr>
            <w:tcW w:w="1233" w:type="dxa"/>
            <w:vMerge/>
            <w:noWrap/>
            <w:vAlign w:val="center"/>
          </w:tcPr>
          <w:p w:rsidR="00B20E4D" w:rsidRDefault="00B20E4D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土地资源</w:t>
            </w:r>
          </w:p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管理</w:t>
            </w:r>
          </w:p>
        </w:tc>
        <w:tc>
          <w:tcPr>
            <w:tcW w:w="5103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测绘类，地理科学类，土地资源管理、林业信息工程与管理、林业调查与信息处理、林业经济信息管理</w:t>
            </w: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760"/>
          <w:jc w:val="center"/>
        </w:trPr>
        <w:tc>
          <w:tcPr>
            <w:tcW w:w="1233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电子信息</w:t>
            </w: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数字政府、信息技术应用</w:t>
            </w:r>
          </w:p>
        </w:tc>
        <w:tc>
          <w:tcPr>
            <w:tcW w:w="5103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通信信息类，计算机软件技术类，计算机信息管理类，计算机网络技术类</w:t>
            </w: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1372"/>
          <w:jc w:val="center"/>
        </w:trPr>
        <w:tc>
          <w:tcPr>
            <w:tcW w:w="1233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应急管理</w:t>
            </w: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安全生产监管、地质灾害救援、防火指挥、</w:t>
            </w:r>
          </w:p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防汛抗旱等</w:t>
            </w:r>
          </w:p>
        </w:tc>
        <w:tc>
          <w:tcPr>
            <w:tcW w:w="5103" w:type="dxa"/>
            <w:noWrap/>
            <w:vAlign w:val="center"/>
          </w:tcPr>
          <w:p w:rsidR="00B20E4D" w:rsidRDefault="0071511C">
            <w:pPr>
              <w:spacing w:line="300" w:lineRule="exact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地矿类，化工与制药类，水利类，土建类，森林资源类，材料类</w:t>
            </w: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980"/>
          <w:jc w:val="center"/>
        </w:trPr>
        <w:tc>
          <w:tcPr>
            <w:tcW w:w="1233" w:type="dxa"/>
            <w:vMerge w:val="restart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主导</w:t>
            </w:r>
          </w:p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产业</w:t>
            </w: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装备制造</w:t>
            </w:r>
          </w:p>
        </w:tc>
        <w:tc>
          <w:tcPr>
            <w:tcW w:w="5103" w:type="dxa"/>
            <w:noWrap/>
            <w:vAlign w:val="center"/>
          </w:tcPr>
          <w:p w:rsidR="00B20E4D" w:rsidRDefault="0071511C">
            <w:pPr>
              <w:spacing w:line="300" w:lineRule="exact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机械类，电气自动化类，材料类，化学类，武器类，航空航天类，环境安全技术类，化工与制药类</w:t>
            </w: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594"/>
          <w:jc w:val="center"/>
        </w:trPr>
        <w:tc>
          <w:tcPr>
            <w:tcW w:w="1233" w:type="dxa"/>
            <w:vMerge/>
            <w:noWrap/>
            <w:vAlign w:val="center"/>
          </w:tcPr>
          <w:p w:rsidR="00B20E4D" w:rsidRDefault="00B20E4D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氟新材料</w:t>
            </w:r>
          </w:p>
        </w:tc>
        <w:tc>
          <w:tcPr>
            <w:tcW w:w="5103" w:type="dxa"/>
            <w:noWrap/>
            <w:vAlign w:val="center"/>
          </w:tcPr>
          <w:p w:rsidR="00B20E4D" w:rsidRDefault="0071511C">
            <w:pPr>
              <w:spacing w:line="300" w:lineRule="exact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机械类，电气自动化类，材料类，化学类</w:t>
            </w: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689"/>
          <w:jc w:val="center"/>
        </w:trPr>
        <w:tc>
          <w:tcPr>
            <w:tcW w:w="1233" w:type="dxa"/>
            <w:vMerge/>
            <w:noWrap/>
            <w:vAlign w:val="center"/>
          </w:tcPr>
          <w:p w:rsidR="00B20E4D" w:rsidRDefault="00B20E4D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现代农业</w:t>
            </w:r>
          </w:p>
        </w:tc>
        <w:tc>
          <w:tcPr>
            <w:tcW w:w="5103" w:type="dxa"/>
            <w:noWrap/>
            <w:vAlign w:val="center"/>
          </w:tcPr>
          <w:p w:rsidR="00B20E4D" w:rsidRDefault="0071511C">
            <w:pPr>
              <w:spacing w:line="300" w:lineRule="exact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植物生产类，食品科学与工程类，农业经济管理类，动物医学类，动物生产类</w:t>
            </w: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20E4D">
        <w:trPr>
          <w:trHeight w:hRule="exact" w:val="660"/>
          <w:jc w:val="center"/>
        </w:trPr>
        <w:tc>
          <w:tcPr>
            <w:tcW w:w="1233" w:type="dxa"/>
            <w:vMerge/>
            <w:noWrap/>
            <w:vAlign w:val="center"/>
          </w:tcPr>
          <w:p w:rsidR="00B20E4D" w:rsidRDefault="00B20E4D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文旅康养</w:t>
            </w:r>
          </w:p>
        </w:tc>
        <w:tc>
          <w:tcPr>
            <w:tcW w:w="5103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森林资源类，森林资源保护与游憩（旅游方向）</w:t>
            </w: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454"/>
          <w:jc w:val="center"/>
        </w:trPr>
        <w:tc>
          <w:tcPr>
            <w:tcW w:w="1233" w:type="dxa"/>
            <w:vMerge w:val="restart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生物医药、轻工纺织、生态林业、数字经济、军民融合等其他产业</w:t>
            </w: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冶金工程</w:t>
            </w:r>
          </w:p>
        </w:tc>
        <w:tc>
          <w:tcPr>
            <w:tcW w:w="5103" w:type="dxa"/>
            <w:vMerge w:val="restart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机械类，电气自动化类，材料类，生物工程类，林业工程类，森林资源类，能源动力类，化工与制药类，纺织科学与工程类</w:t>
            </w: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454"/>
          <w:jc w:val="center"/>
        </w:trPr>
        <w:tc>
          <w:tcPr>
            <w:tcW w:w="1233" w:type="dxa"/>
            <w:vMerge/>
            <w:noWrap/>
            <w:vAlign w:val="center"/>
          </w:tcPr>
          <w:p w:rsidR="00B20E4D" w:rsidRDefault="00B20E4D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医药制造研发</w:t>
            </w:r>
          </w:p>
        </w:tc>
        <w:tc>
          <w:tcPr>
            <w:tcW w:w="5103" w:type="dxa"/>
            <w:vMerge/>
            <w:noWrap/>
            <w:vAlign w:val="center"/>
          </w:tcPr>
          <w:p w:rsidR="00B20E4D" w:rsidRDefault="00B20E4D"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454"/>
          <w:jc w:val="center"/>
        </w:trPr>
        <w:tc>
          <w:tcPr>
            <w:tcW w:w="1233" w:type="dxa"/>
            <w:vMerge/>
            <w:noWrap/>
            <w:vAlign w:val="center"/>
          </w:tcPr>
          <w:p w:rsidR="00B20E4D" w:rsidRDefault="00B20E4D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林产品加工</w:t>
            </w:r>
          </w:p>
        </w:tc>
        <w:tc>
          <w:tcPr>
            <w:tcW w:w="5103" w:type="dxa"/>
            <w:vMerge/>
            <w:noWrap/>
            <w:vAlign w:val="center"/>
          </w:tcPr>
          <w:p w:rsidR="00B20E4D" w:rsidRDefault="00B20E4D"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454"/>
          <w:jc w:val="center"/>
        </w:trPr>
        <w:tc>
          <w:tcPr>
            <w:tcW w:w="1233" w:type="dxa"/>
            <w:vMerge/>
            <w:noWrap/>
            <w:vAlign w:val="center"/>
          </w:tcPr>
          <w:p w:rsidR="00B20E4D" w:rsidRDefault="00B20E4D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新能源开发、</w:t>
            </w:r>
          </w:p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生产</w:t>
            </w:r>
          </w:p>
        </w:tc>
        <w:tc>
          <w:tcPr>
            <w:tcW w:w="5103" w:type="dxa"/>
            <w:vMerge/>
            <w:noWrap/>
            <w:vAlign w:val="center"/>
          </w:tcPr>
          <w:p w:rsidR="00B20E4D" w:rsidRDefault="00B20E4D"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454"/>
          <w:jc w:val="center"/>
        </w:trPr>
        <w:tc>
          <w:tcPr>
            <w:tcW w:w="1233" w:type="dxa"/>
            <w:vMerge/>
            <w:noWrap/>
            <w:vAlign w:val="center"/>
          </w:tcPr>
          <w:p w:rsidR="00B20E4D" w:rsidRDefault="00B20E4D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工业自动化</w:t>
            </w:r>
          </w:p>
        </w:tc>
        <w:tc>
          <w:tcPr>
            <w:tcW w:w="5103" w:type="dxa"/>
            <w:vMerge/>
            <w:noWrap/>
            <w:vAlign w:val="center"/>
          </w:tcPr>
          <w:p w:rsidR="00B20E4D" w:rsidRDefault="00B20E4D"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454"/>
          <w:jc w:val="center"/>
        </w:trPr>
        <w:tc>
          <w:tcPr>
            <w:tcW w:w="1233" w:type="dxa"/>
            <w:vMerge/>
            <w:noWrap/>
            <w:vAlign w:val="center"/>
          </w:tcPr>
          <w:p w:rsidR="00B20E4D" w:rsidRDefault="00B20E4D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纺织品加工</w:t>
            </w:r>
          </w:p>
        </w:tc>
        <w:tc>
          <w:tcPr>
            <w:tcW w:w="5103" w:type="dxa"/>
            <w:vMerge/>
            <w:noWrap/>
            <w:vAlign w:val="center"/>
          </w:tcPr>
          <w:p w:rsidR="00B20E4D" w:rsidRDefault="00B20E4D"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454"/>
          <w:jc w:val="center"/>
        </w:trPr>
        <w:tc>
          <w:tcPr>
            <w:tcW w:w="1233" w:type="dxa"/>
            <w:vMerge/>
            <w:noWrap/>
            <w:vAlign w:val="center"/>
          </w:tcPr>
          <w:p w:rsidR="00B20E4D" w:rsidRDefault="00B20E4D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能源动力</w:t>
            </w:r>
          </w:p>
        </w:tc>
        <w:tc>
          <w:tcPr>
            <w:tcW w:w="5103" w:type="dxa"/>
            <w:vMerge/>
            <w:noWrap/>
            <w:vAlign w:val="center"/>
          </w:tcPr>
          <w:p w:rsidR="00B20E4D" w:rsidRDefault="00B20E4D"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725"/>
          <w:jc w:val="center"/>
        </w:trPr>
        <w:tc>
          <w:tcPr>
            <w:tcW w:w="1233" w:type="dxa"/>
            <w:vMerge/>
            <w:noWrap/>
            <w:vAlign w:val="center"/>
          </w:tcPr>
          <w:p w:rsidR="00B20E4D" w:rsidRDefault="00B20E4D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数字经济</w:t>
            </w:r>
          </w:p>
        </w:tc>
        <w:tc>
          <w:tcPr>
            <w:tcW w:w="5103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通信信息类，计算机软件技术类，计算机信息管理类，计算机网络技术类</w:t>
            </w: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850"/>
          <w:jc w:val="center"/>
        </w:trPr>
        <w:tc>
          <w:tcPr>
            <w:tcW w:w="1233" w:type="dxa"/>
            <w:vMerge w:val="restart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文化体育</w:t>
            </w: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文化事业与产业、融媒体</w:t>
            </w:r>
          </w:p>
        </w:tc>
        <w:tc>
          <w:tcPr>
            <w:tcW w:w="5103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艺术设计类，表演艺术类，新闻传播学类</w:t>
            </w: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1132"/>
          <w:jc w:val="center"/>
        </w:trPr>
        <w:tc>
          <w:tcPr>
            <w:tcW w:w="1233" w:type="dxa"/>
            <w:vMerge/>
            <w:noWrap/>
            <w:vAlign w:val="center"/>
          </w:tcPr>
          <w:p w:rsidR="00B20E4D" w:rsidRDefault="00B20E4D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文物保护、考古</w:t>
            </w:r>
          </w:p>
        </w:tc>
        <w:tc>
          <w:tcPr>
            <w:tcW w:w="5103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考古学，文物与博物馆（学），博物馆学，文物保护技术，考古学及博物馆学，文物鉴定（赏）与修复，文物与博物馆硕士、历史学</w:t>
            </w: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567"/>
          <w:jc w:val="center"/>
        </w:trPr>
        <w:tc>
          <w:tcPr>
            <w:tcW w:w="1233" w:type="dxa"/>
            <w:vMerge/>
            <w:noWrap/>
            <w:vAlign w:val="center"/>
          </w:tcPr>
          <w:p w:rsidR="00B20E4D" w:rsidRDefault="00B20E4D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健身休闲</w:t>
            </w:r>
          </w:p>
        </w:tc>
        <w:tc>
          <w:tcPr>
            <w:tcW w:w="5103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艺术设计类，体育学类，旅游餐饮类</w:t>
            </w: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829"/>
          <w:jc w:val="center"/>
        </w:trPr>
        <w:tc>
          <w:tcPr>
            <w:tcW w:w="1233" w:type="dxa"/>
            <w:vMerge/>
            <w:noWrap/>
            <w:vAlign w:val="center"/>
          </w:tcPr>
          <w:p w:rsidR="00B20E4D" w:rsidRDefault="00B20E4D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科学普及</w:t>
            </w:r>
          </w:p>
        </w:tc>
        <w:tc>
          <w:tcPr>
            <w:tcW w:w="5103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机电一体化工程（技术）、机电技术应用、机电设备维修与管理、机械电子工程</w:t>
            </w: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699"/>
          <w:jc w:val="center"/>
        </w:trPr>
        <w:tc>
          <w:tcPr>
            <w:tcW w:w="1233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水利水电</w:t>
            </w: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水电工程、管理</w:t>
            </w:r>
          </w:p>
        </w:tc>
        <w:tc>
          <w:tcPr>
            <w:tcW w:w="5103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水利类</w:t>
            </w: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697"/>
          <w:jc w:val="center"/>
        </w:trPr>
        <w:tc>
          <w:tcPr>
            <w:tcW w:w="1233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环境保护</w:t>
            </w: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环境科研、</w:t>
            </w: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监测</w:t>
            </w:r>
          </w:p>
        </w:tc>
        <w:tc>
          <w:tcPr>
            <w:tcW w:w="5103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环境生态类</w:t>
            </w: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851"/>
          <w:jc w:val="center"/>
        </w:trPr>
        <w:tc>
          <w:tcPr>
            <w:tcW w:w="1233" w:type="dxa"/>
            <w:vMerge w:val="restart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现代</w:t>
            </w:r>
          </w:p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服务业</w:t>
            </w: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物流管理</w:t>
            </w:r>
          </w:p>
        </w:tc>
        <w:tc>
          <w:tcPr>
            <w:tcW w:w="5103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物流管理、现代物流管理、物流、物流信息、物流信息管理专业、国际物流、现代物流管理、电子商务物流、物流工程与管理</w:t>
            </w: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  <w:tr w:rsidR="00B20E4D">
        <w:trPr>
          <w:trHeight w:val="851"/>
          <w:jc w:val="center"/>
        </w:trPr>
        <w:tc>
          <w:tcPr>
            <w:tcW w:w="1233" w:type="dxa"/>
            <w:vMerge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929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食品加工</w:t>
            </w:r>
          </w:p>
        </w:tc>
        <w:tc>
          <w:tcPr>
            <w:tcW w:w="5103" w:type="dxa"/>
            <w:noWrap/>
            <w:vAlign w:val="center"/>
          </w:tcPr>
          <w:p w:rsidR="00B20E4D" w:rsidRDefault="0071511C">
            <w:pPr>
              <w:widowControl/>
              <w:spacing w:line="300" w:lineRule="exact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 w:hint="eastAsia"/>
                <w:kern w:val="0"/>
                <w:sz w:val="24"/>
                <w:szCs w:val="24"/>
              </w:rPr>
              <w:t>食品科学与工程、食品工程、食品科学、食品质量与安全、食品营养与检测专业</w:t>
            </w:r>
          </w:p>
        </w:tc>
        <w:tc>
          <w:tcPr>
            <w:tcW w:w="1233" w:type="dxa"/>
            <w:noWrap/>
            <w:vAlign w:val="center"/>
          </w:tcPr>
          <w:p w:rsidR="00B20E4D" w:rsidRDefault="00B20E4D">
            <w:pPr>
              <w:widowControl/>
              <w:spacing w:line="320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</w:tr>
    </w:tbl>
    <w:p w:rsidR="00B20E4D" w:rsidRDefault="0071511C">
      <w:pPr>
        <w:spacing w:line="360" w:lineRule="exact"/>
        <w:rPr>
          <w:rFonts w:ascii="仿宋_GB2312" w:hAnsi="仿宋_GB2312" w:cs="仿宋_GB2312"/>
          <w:b/>
          <w:bCs/>
          <w:sz w:val="21"/>
          <w:szCs w:val="21"/>
        </w:rPr>
      </w:pPr>
      <w:r>
        <w:rPr>
          <w:rFonts w:ascii="仿宋_GB2312" w:hAnsi="仿宋_GB2312" w:cs="仿宋_GB2312" w:hint="eastAsia"/>
          <w:b/>
          <w:bCs/>
          <w:sz w:val="21"/>
          <w:szCs w:val="21"/>
        </w:rPr>
        <w:t>备注：</w:t>
      </w:r>
    </w:p>
    <w:p w:rsidR="00B20E4D" w:rsidRDefault="0071511C">
      <w:pPr>
        <w:spacing w:line="360" w:lineRule="exact"/>
        <w:rPr>
          <w:rFonts w:ascii="仿宋_GB2312" w:hAnsi="仿宋_GB2312" w:cs="仿宋_GB2312"/>
          <w:sz w:val="21"/>
          <w:szCs w:val="21"/>
        </w:rPr>
      </w:pPr>
      <w:r>
        <w:rPr>
          <w:rFonts w:ascii="仿宋_GB2312" w:hAnsi="仿宋_GB2312" w:cs="仿宋_GB2312" w:hint="eastAsia"/>
          <w:sz w:val="21"/>
          <w:szCs w:val="21"/>
        </w:rPr>
        <w:t>1.</w:t>
      </w:r>
      <w:r>
        <w:rPr>
          <w:rFonts w:ascii="仿宋_GB2312" w:hAnsi="仿宋_GB2312" w:cs="仿宋_GB2312" w:hint="eastAsia"/>
          <w:sz w:val="21"/>
          <w:szCs w:val="21"/>
        </w:rPr>
        <w:t>表格中某产业或行业、某主要涉及领域所对应的专业要求和其他条件是指该产业或行业、该主要涉及领域紧缺急需人才所需要的专业要求和其他条件，对应的专业要求所列专业及类别之外的专业不属于该产业或行业、该主要涉及领域的紧缺急需专业。</w:t>
      </w:r>
    </w:p>
    <w:p w:rsidR="00B20E4D" w:rsidRDefault="0071511C">
      <w:pPr>
        <w:spacing w:line="360" w:lineRule="exact"/>
        <w:rPr>
          <w:rFonts w:ascii="仿宋_GB2312" w:hAnsi="仿宋_GB2312" w:cs="仿宋_GB2312"/>
          <w:sz w:val="21"/>
          <w:szCs w:val="21"/>
        </w:rPr>
      </w:pPr>
      <w:r>
        <w:rPr>
          <w:rFonts w:ascii="仿宋_GB2312" w:hAnsi="仿宋_GB2312" w:cs="仿宋_GB2312" w:hint="eastAsia"/>
          <w:sz w:val="21"/>
          <w:szCs w:val="21"/>
        </w:rPr>
        <w:t>2.</w:t>
      </w:r>
      <w:r>
        <w:rPr>
          <w:rFonts w:ascii="仿宋_GB2312" w:hAnsi="仿宋_GB2312" w:cs="仿宋_GB2312" w:hint="eastAsia"/>
          <w:sz w:val="21"/>
          <w:szCs w:val="21"/>
        </w:rPr>
        <w:t>表格中专业要求所列专业及类别名称以福建省发布的年度《福建省机关事业单位招考专业指导目录》为准，专业要求所列类别的包含该类别所属的全部专业。</w:t>
      </w:r>
    </w:p>
    <w:p w:rsidR="00B20E4D" w:rsidRDefault="00B20E4D">
      <w:pPr>
        <w:spacing w:line="360" w:lineRule="exact"/>
        <w:rPr>
          <w:rFonts w:ascii="仿宋_GB2312" w:hAnsi="仿宋_GB2312" w:cs="仿宋_GB2312"/>
          <w:sz w:val="21"/>
          <w:szCs w:val="21"/>
        </w:rPr>
      </w:pPr>
    </w:p>
    <w:p w:rsidR="00B20E4D" w:rsidRDefault="00B20E4D">
      <w:pPr>
        <w:spacing w:line="360" w:lineRule="exact"/>
        <w:rPr>
          <w:rFonts w:ascii="仿宋_GB2312" w:hAnsi="仿宋_GB2312" w:cs="仿宋_GB2312"/>
          <w:sz w:val="21"/>
          <w:szCs w:val="21"/>
        </w:rPr>
      </w:pPr>
    </w:p>
    <w:p w:rsidR="00B20E4D" w:rsidRDefault="00B20E4D">
      <w:pPr>
        <w:spacing w:line="540" w:lineRule="exact"/>
        <w:ind w:leftChars="100" w:left="316" w:rightChars="100" w:right="316"/>
        <w:rPr>
          <w:rFonts w:ascii="仿宋_GB2312" w:hAnsi="仿宋_GB2312" w:cs="仿宋_GB2312"/>
          <w:sz w:val="21"/>
          <w:szCs w:val="21"/>
        </w:rPr>
      </w:pPr>
    </w:p>
    <w:sectPr w:rsidR="00B20E4D" w:rsidSect="00B20E4D">
      <w:footerReference w:type="even" r:id="rId7"/>
      <w:footerReference w:type="default" r:id="rId8"/>
      <w:pgSz w:w="11906" w:h="16838"/>
      <w:pgMar w:top="2098" w:right="1531" w:bottom="1985" w:left="1531" w:header="851" w:footer="1588" w:gutter="0"/>
      <w:pgNumType w:fmt="numberInDash"/>
      <w:cols w:space="425"/>
      <w:docGrid w:type="linesAndChars" w:linePitch="579" w:charSpace="-8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511C" w:rsidRDefault="0071511C" w:rsidP="00B20E4D">
      <w:r>
        <w:separator/>
      </w:r>
    </w:p>
  </w:endnote>
  <w:endnote w:type="continuationSeparator" w:id="1">
    <w:p w:rsidR="0071511C" w:rsidRDefault="0071511C" w:rsidP="00B20E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50702"/>
    </w:sdtPr>
    <w:sdtContent>
      <w:p w:rsidR="00B20E4D" w:rsidRDefault="00B20E4D">
        <w:pPr>
          <w:pStyle w:val="a4"/>
          <w:ind w:leftChars="100" w:left="320"/>
        </w:pPr>
        <w:r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="0071511C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CD2A84" w:rsidRPr="00CD2A84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CD2A84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2 -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B20E4D" w:rsidRDefault="00B20E4D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350697"/>
    </w:sdtPr>
    <w:sdtContent>
      <w:p w:rsidR="00B20E4D" w:rsidRDefault="00B20E4D">
        <w:pPr>
          <w:pStyle w:val="a4"/>
          <w:ind w:rightChars="100" w:right="320"/>
          <w:jc w:val="right"/>
        </w:pPr>
        <w:r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="0071511C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CD2A84" w:rsidRPr="00CD2A84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-</w:t>
        </w:r>
        <w:r w:rsidR="00CD2A84">
          <w:rPr>
            <w:rFonts w:asciiTheme="minorEastAsia" w:eastAsiaTheme="minorEastAsia" w:hAnsiTheme="minorEastAsia"/>
            <w:noProof/>
            <w:sz w:val="28"/>
            <w:szCs w:val="28"/>
          </w:rPr>
          <w:t xml:space="preserve"> 1 -</w:t>
        </w:r>
        <w:r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</w:p>
    </w:sdtContent>
  </w:sdt>
  <w:p w:rsidR="00B20E4D" w:rsidRDefault="00B20E4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511C" w:rsidRDefault="0071511C" w:rsidP="00B20E4D">
      <w:r>
        <w:separator/>
      </w:r>
    </w:p>
  </w:footnote>
  <w:footnote w:type="continuationSeparator" w:id="1">
    <w:p w:rsidR="0071511C" w:rsidRDefault="0071511C" w:rsidP="00B20E4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bordersDoNotSurroundHeader/>
  <w:bordersDoNotSurroundFooter/>
  <w:defaultTabStop w:val="420"/>
  <w:evenAndOddHeaders/>
  <w:drawingGridHorizontalSpacing w:val="158"/>
  <w:drawingGridVerticalSpacing w:val="579"/>
  <w:displayHorizontalDrawingGridEvery w:val="0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3431"/>
    <w:rsid w:val="ABD7008B"/>
    <w:rsid w:val="C7EF78C2"/>
    <w:rsid w:val="EFEB5601"/>
    <w:rsid w:val="FBFF9A8D"/>
    <w:rsid w:val="00070092"/>
    <w:rsid w:val="0028259A"/>
    <w:rsid w:val="004A07FB"/>
    <w:rsid w:val="00585AE6"/>
    <w:rsid w:val="005F172A"/>
    <w:rsid w:val="0071511C"/>
    <w:rsid w:val="0075656E"/>
    <w:rsid w:val="007B3D9E"/>
    <w:rsid w:val="00895086"/>
    <w:rsid w:val="00B20E4D"/>
    <w:rsid w:val="00CD2A84"/>
    <w:rsid w:val="00CF37C9"/>
    <w:rsid w:val="00DD5A61"/>
    <w:rsid w:val="00E42D8B"/>
    <w:rsid w:val="00EB3431"/>
    <w:rsid w:val="3CF75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E4D"/>
    <w:pPr>
      <w:widowControl w:val="0"/>
      <w:jc w:val="both"/>
    </w:pPr>
    <w:rPr>
      <w:rFonts w:eastAsia="仿宋_GB2312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B20E4D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color w:val="000000"/>
      <w:kern w:val="0"/>
      <w:sz w:val="24"/>
      <w:szCs w:val="24"/>
    </w:rPr>
  </w:style>
  <w:style w:type="paragraph" w:styleId="a4">
    <w:name w:val="footer"/>
    <w:basedOn w:val="a"/>
    <w:link w:val="Char"/>
    <w:uiPriority w:val="99"/>
    <w:unhideWhenUsed/>
    <w:qFormat/>
    <w:rsid w:val="00B20E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qFormat/>
    <w:rsid w:val="00B20E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qFormat/>
    <w:rsid w:val="00B20E4D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sid w:val="00B20E4D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CD2A8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D2A84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  <customShpInfo spid="_x0000_s1027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叶沁芳</dc:creator>
  <cp:lastModifiedBy>SDLCWA;864137;F;2ed8f3ab80f40f2df9ae5e92a739c6fb</cp:lastModifiedBy>
  <cp:revision>6</cp:revision>
  <cp:lastPrinted>2021-08-25T08:49:00Z</cp:lastPrinted>
  <dcterms:created xsi:type="dcterms:W3CDTF">2019-10-17T16:54:00Z</dcterms:created>
  <dcterms:modified xsi:type="dcterms:W3CDTF">2021-09-30T08:28:00Z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