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8B" w:rsidRPr="00745F03" w:rsidRDefault="00A30E8B" w:rsidP="00A30E8B">
      <w:pPr>
        <w:spacing w:line="560" w:lineRule="exact"/>
        <w:jc w:val="left"/>
        <w:rPr>
          <w:rFonts w:ascii="仿宋_GB2312"/>
          <w:szCs w:val="32"/>
        </w:rPr>
      </w:pPr>
    </w:p>
    <w:tbl>
      <w:tblPr>
        <w:tblW w:w="0" w:type="auto"/>
        <w:tblLayout w:type="fixed"/>
        <w:tblLook w:val="0000"/>
      </w:tblPr>
      <w:tblGrid>
        <w:gridCol w:w="4530"/>
        <w:gridCol w:w="4530"/>
      </w:tblGrid>
      <w:tr w:rsidR="00A30E8B" w:rsidTr="006D44DE">
        <w:tc>
          <w:tcPr>
            <w:tcW w:w="4530" w:type="dxa"/>
            <w:vAlign w:val="bottom"/>
          </w:tcPr>
          <w:p w:rsidR="00A30E8B" w:rsidRDefault="00A30E8B" w:rsidP="006D44DE">
            <w:pPr>
              <w:snapToGrid w:val="0"/>
              <w:spacing w:line="596" w:lineRule="exact"/>
              <w:textAlignment w:val="top"/>
              <w:rPr>
                <w:rFonts w:ascii="黑体" w:eastAsia="黑体"/>
              </w:rPr>
            </w:pPr>
            <w:r w:rsidRPr="005E68BE">
              <w:rPr>
                <w:rFonts w:ascii="仿宋_GB2312"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42" o:spid="_x0000_s1028" type="#_x0000_t202" style="position:absolute;left:0;text-align:left;margin-left:-11.25pt;margin-top:9.5pt;width:464.25pt;height:79.9pt;z-index:251662336" filled="f" stroked="f">
                  <v:textbox style="mso-next-textbox:#文本框 242">
                    <w:txbxContent>
                      <w:p w:rsidR="00A30E8B" w:rsidRDefault="00A30E8B" w:rsidP="00A30E8B">
                        <w:pPr>
                          <w:adjustRightInd w:val="0"/>
                          <w:snapToGrid w:val="0"/>
                          <w:spacing w:line="1140" w:lineRule="exact"/>
                          <w:jc w:val="distribute"/>
                          <w:rPr>
                            <w:w w:val="53"/>
                            <w:sz w:val="108"/>
                            <w:szCs w:val="108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napToGrid w:val="0"/>
                            <w:color w:val="FF0000"/>
                            <w:w w:val="53"/>
                            <w:kern w:val="0"/>
                            <w:sz w:val="108"/>
                            <w:szCs w:val="108"/>
                          </w:rPr>
                          <w:t>福建省人力资源和社会保障厅文件</w:t>
                        </w:r>
                      </w:p>
                      <w:p w:rsidR="00A30E8B" w:rsidRDefault="00A30E8B" w:rsidP="00A30E8B">
                        <w:pPr>
                          <w:spacing w:line="1000" w:lineRule="exact"/>
                          <w:rPr>
                            <w:rFonts w:ascii="华文中宋" w:eastAsia="华文中宋" w:hAnsi="华文中宋"/>
                            <w:color w:val="FF0000"/>
                            <w:spacing w:val="-54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30" w:type="dxa"/>
            <w:vAlign w:val="bottom"/>
          </w:tcPr>
          <w:p w:rsidR="00A30E8B" w:rsidRDefault="00A30E8B" w:rsidP="006D44DE">
            <w:pPr>
              <w:snapToGrid w:val="0"/>
              <w:spacing w:line="596" w:lineRule="exact"/>
              <w:jc w:val="right"/>
              <w:textAlignment w:val="top"/>
              <w:rPr>
                <w:rFonts w:ascii="黑体" w:eastAsia="黑体"/>
              </w:rPr>
            </w:pPr>
          </w:p>
        </w:tc>
      </w:tr>
      <w:tr w:rsidR="00A30E8B" w:rsidTr="006D44DE">
        <w:tc>
          <w:tcPr>
            <w:tcW w:w="4530" w:type="dxa"/>
            <w:vAlign w:val="bottom"/>
          </w:tcPr>
          <w:p w:rsidR="00A30E8B" w:rsidRDefault="00A30E8B" w:rsidP="006D44DE">
            <w:pPr>
              <w:snapToGrid w:val="0"/>
              <w:spacing w:line="596" w:lineRule="exact"/>
              <w:textAlignment w:val="top"/>
              <w:rPr>
                <w:rFonts w:ascii="黑体" w:eastAsia="黑体"/>
              </w:rPr>
            </w:pPr>
          </w:p>
        </w:tc>
        <w:tc>
          <w:tcPr>
            <w:tcW w:w="4530" w:type="dxa"/>
            <w:vAlign w:val="bottom"/>
          </w:tcPr>
          <w:p w:rsidR="00A30E8B" w:rsidRDefault="00A30E8B" w:rsidP="006D44DE">
            <w:pPr>
              <w:snapToGrid w:val="0"/>
              <w:spacing w:line="596" w:lineRule="exact"/>
              <w:jc w:val="right"/>
              <w:textAlignment w:val="top"/>
              <w:rPr>
                <w:rFonts w:ascii="黑体" w:eastAsia="黑体"/>
              </w:rPr>
            </w:pPr>
          </w:p>
        </w:tc>
      </w:tr>
    </w:tbl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仿宋_GB2312"/>
        </w:rPr>
      </w:pPr>
    </w:p>
    <w:p w:rsidR="00A30E8B" w:rsidRDefault="00A30E8B" w:rsidP="00A30E8B">
      <w:pPr>
        <w:snapToGrid w:val="0"/>
        <w:spacing w:line="596" w:lineRule="exact"/>
        <w:textAlignment w:val="top"/>
        <w:rPr>
          <w:rFonts w:ascii="仿宋_GB2312" w:hAnsi="宋体"/>
          <w:b/>
        </w:rPr>
      </w:pPr>
      <w:r w:rsidRPr="005E68BE">
        <w:rPr>
          <w:rFonts w:ascii="仿宋_GB2312"/>
          <w:sz w:val="20"/>
        </w:rPr>
        <w:pict>
          <v:shape id="文本框 239" o:spid="_x0000_s1027" type="#_x0000_t202" style="position:absolute;left:0;text-align:left;margin-left:111.3pt;margin-top:24.55pt;width:230.55pt;height:30.65pt;z-index:251661312" filled="f" stroked="f">
            <v:textbox style="mso-next-textbox:#文本框 239">
              <w:txbxContent>
                <w:p w:rsidR="00A30E8B" w:rsidRPr="00C62F4E" w:rsidRDefault="00A30E8B" w:rsidP="00A30E8B">
                  <w:pPr>
                    <w:pStyle w:val="a3"/>
                    <w:spacing w:line="596" w:lineRule="exact"/>
                    <w:textAlignment w:val="top"/>
                    <w:rPr>
                      <w:rFonts w:hAnsi="宋体"/>
                      <w:szCs w:val="32"/>
                    </w:rPr>
                  </w:pPr>
                  <w:r w:rsidRPr="00C62F4E">
                    <w:rPr>
                      <w:rFonts w:hAnsi="宋体"/>
                      <w:szCs w:val="32"/>
                    </w:rPr>
                    <w:t>闽人社文</w:t>
                  </w:r>
                  <w:r w:rsidRPr="00C62F4E">
                    <w:rPr>
                      <w:rFonts w:hAnsi="宋体" w:hint="eastAsia"/>
                      <w:szCs w:val="32"/>
                    </w:rPr>
                    <w:t>〔2019</w:t>
                  </w:r>
                  <w:r w:rsidRPr="00C62F4E">
                    <w:rPr>
                      <w:rFonts w:hAnsi="宋体" w:hint="eastAsia"/>
                      <w:szCs w:val="32"/>
                    </w:rPr>
                    <w:t>〕189</w:t>
                  </w:r>
                  <w:r w:rsidRPr="00C62F4E">
                    <w:rPr>
                      <w:rFonts w:hAnsi="宋体"/>
                      <w:szCs w:val="32"/>
                    </w:rPr>
                    <w:t>号</w:t>
                  </w:r>
                </w:p>
              </w:txbxContent>
            </v:textbox>
            <w10:anchorlock/>
          </v:shape>
        </w:pict>
      </w:r>
    </w:p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仿宋_GB2312" w:hAnsi="宋体"/>
          <w:b/>
        </w:rPr>
      </w:pPr>
      <w:r w:rsidRPr="005E68BE">
        <w:rPr>
          <w:rFonts w:ascii="仿宋_GB2312"/>
          <w:color w:val="FF0000"/>
          <w:sz w:val="20"/>
        </w:rPr>
        <w:pict>
          <v:line id="DocMarkLine" o:spid="_x0000_s1026" style="position:absolute;left:0;text-align:left;z-index:251660288" from=".45pt,38.8pt" to="442.65pt,38.8pt" strokecolor="red" strokeweight="2pt">
            <w10:wrap type="topAndBottom"/>
            <w10:anchorlock/>
          </v:line>
        </w:pict>
      </w:r>
    </w:p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仿宋_GB2312" w:hAnsi="宋体"/>
          <w:b/>
        </w:rPr>
      </w:pPr>
    </w:p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福建省人力资源和社会保障厅关于2019年</w:t>
      </w:r>
    </w:p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组团赴省外招聘人才的通知</w:t>
      </w:r>
    </w:p>
    <w:p w:rsidR="00A30E8B" w:rsidRDefault="00A30E8B" w:rsidP="00A30E8B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4"/>
          <w:szCs w:val="44"/>
        </w:rPr>
      </w:pP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仿宋_GB2312" w:hint="eastAsia"/>
          <w:szCs w:val="32"/>
        </w:rPr>
        <w:t>各设区市</w:t>
      </w:r>
      <w:proofErr w:type="gramStart"/>
      <w:r w:rsidRPr="00745F03">
        <w:rPr>
          <w:rFonts w:ascii="仿宋_GB2312" w:hint="eastAsia"/>
          <w:szCs w:val="32"/>
        </w:rPr>
        <w:t>人社局</w:t>
      </w:r>
      <w:proofErr w:type="gramEnd"/>
      <w:r w:rsidRPr="00745F03">
        <w:rPr>
          <w:rFonts w:ascii="仿宋_GB2312" w:hint="eastAsia"/>
          <w:szCs w:val="32"/>
        </w:rPr>
        <w:t>，平潭综合实验区党群工作部，省直（中直）有关单位：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仿宋_GB2312" w:hint="eastAsia"/>
          <w:szCs w:val="32"/>
        </w:rPr>
        <w:t>为贯彻落实省委《关于深化人才发展体制机制改革的实施意见》，精准引进各类人才来闽创业创新，推进创新驱动发展战略和创新型省份建设，经研究，定于9月至11月组团赴省外开展“人才福建周”专项招聘活动。现将有关事项通知如下：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45F03">
        <w:rPr>
          <w:rFonts w:ascii="黑体" w:eastAsia="黑体" w:hAnsi="黑体" w:hint="eastAsia"/>
          <w:szCs w:val="32"/>
        </w:rPr>
        <w:t>一、对象范围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仿宋_GB2312" w:hint="eastAsia"/>
          <w:szCs w:val="32"/>
        </w:rPr>
        <w:t>我省各类园区和企事业单位，重点面向：高等院校、科研院所、医院；规模以上企业和高新技术企业；自贸试验区、自主创新示范区、省级以上高新区（开发区）、省级扶贫开发工作重点县内单位。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45F03">
        <w:rPr>
          <w:rFonts w:ascii="黑体" w:eastAsia="黑体" w:hAnsi="黑体" w:hint="eastAsia"/>
          <w:szCs w:val="32"/>
        </w:rPr>
        <w:t>二、活动内容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lastRenderedPageBreak/>
        <w:t>（一）征集需求。</w:t>
      </w:r>
      <w:r w:rsidRPr="00745F03">
        <w:rPr>
          <w:rFonts w:ascii="仿宋_GB2312" w:hint="eastAsia"/>
          <w:szCs w:val="32"/>
        </w:rPr>
        <w:t>围绕电子信息、石油化工、机械装备、生物医药、新能源、新材料、海洋高新等主导产业和战略性新兴产业发展需要，重点征集以下人才需求：博士后科研流动站、工作站、创新实践基地拟引进招收的优秀博士人才；高校、科研院所、医疗卫生等事业单位拟引进的高层次人才，一般应具有硕士以上学位或高级专业技术职称；企业拟引进的能解决发展关键环节和核心技术难题，担任企业中高级专业技术、管理职务的人才；其他单</w:t>
      </w:r>
      <w:proofErr w:type="gramStart"/>
      <w:r w:rsidRPr="00745F03">
        <w:rPr>
          <w:rFonts w:ascii="仿宋_GB2312" w:hint="eastAsia"/>
          <w:szCs w:val="32"/>
        </w:rPr>
        <w:t>位拟</w:t>
      </w:r>
      <w:proofErr w:type="gramEnd"/>
      <w:r w:rsidRPr="00745F03">
        <w:rPr>
          <w:rFonts w:ascii="仿宋_GB2312" w:hint="eastAsia"/>
          <w:szCs w:val="32"/>
        </w:rPr>
        <w:t>引进的年薪一般不少于12万元的人才。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（二）宣传推介。</w:t>
      </w:r>
      <w:r w:rsidRPr="00745F03">
        <w:rPr>
          <w:rFonts w:ascii="仿宋_GB2312" w:hint="eastAsia"/>
          <w:szCs w:val="32"/>
        </w:rPr>
        <w:t>根据征集到的人才需求，通过有关新闻媒体、人才网站、海外引才联络站和省外高校、科研院所等渠道进行宣传发布，吸引各类人才与用人单位进行预对接。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（三）现场对接。</w:t>
      </w:r>
      <w:r w:rsidRPr="00745F03">
        <w:rPr>
          <w:rFonts w:ascii="仿宋_GB2312" w:hint="eastAsia"/>
          <w:szCs w:val="32"/>
        </w:rPr>
        <w:t>组织有参团意愿的用人单位组团赴沈阳、西安、武汉、北京等省外人才聚集地区开展现场对接活动，与各类人才面对面交流洽谈。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45F03">
        <w:rPr>
          <w:rFonts w:ascii="黑体" w:eastAsia="黑体" w:hAnsi="黑体" w:hint="eastAsia"/>
          <w:szCs w:val="32"/>
        </w:rPr>
        <w:t>三、政策支持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（一）引进人才符合福建省引进高层次人才（A、B、C三类）条件的，可在落地前后申报，确认后给予25-200万元安家补助。</w:t>
      </w:r>
      <w:r w:rsidRPr="00745F03">
        <w:rPr>
          <w:rFonts w:ascii="仿宋_GB2312" w:hint="eastAsia"/>
          <w:szCs w:val="32"/>
        </w:rPr>
        <w:t>引进人才符合工科类青年专业人才支持条件的，按照税前支付薪酬50-80%给予企业聘用补助。引进人才符合我省年度紧缺急需人才引进指导目录条件的，给予享受生活津贴和住房补助等待遇。引进人才符合其他人才政策的，按规定给予支持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（二）事业单位招聘高层次、紧缺急需专业人才的，可按照有关规定采取专项公开招聘或直接考核聘用的方式进行。</w:t>
      </w:r>
      <w:r w:rsidRPr="00745F03">
        <w:rPr>
          <w:rFonts w:ascii="仿宋_GB2312" w:hint="eastAsia"/>
          <w:szCs w:val="32"/>
        </w:rPr>
        <w:t>采取专项公开招聘方式的，招聘方案按规定事先报省、设区市人事行政部门核准。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（三）赴省外招聘活动整体宣传费用由我厅负责，展位</w:t>
      </w:r>
      <w:proofErr w:type="gramStart"/>
      <w:r w:rsidRPr="00745F03">
        <w:rPr>
          <w:rFonts w:ascii="楷体_GB2312" w:eastAsia="楷体_GB2312" w:hint="eastAsia"/>
          <w:szCs w:val="32"/>
        </w:rPr>
        <w:t>费予以</w:t>
      </w:r>
      <w:proofErr w:type="gramEnd"/>
      <w:r w:rsidRPr="00745F03">
        <w:rPr>
          <w:rFonts w:ascii="楷体_GB2312" w:eastAsia="楷体_GB2312" w:hint="eastAsia"/>
          <w:szCs w:val="32"/>
        </w:rPr>
        <w:t>补助。</w:t>
      </w:r>
      <w:r w:rsidRPr="00745F03">
        <w:rPr>
          <w:rFonts w:ascii="仿宋_GB2312" w:hint="eastAsia"/>
          <w:szCs w:val="32"/>
        </w:rPr>
        <w:t>招聘单位人员的住宿、交通等相关费用由招聘单位自理。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45F03">
        <w:rPr>
          <w:rFonts w:ascii="黑体" w:eastAsia="黑体" w:hAnsi="黑体" w:hint="eastAsia"/>
          <w:szCs w:val="32"/>
        </w:rPr>
        <w:t>四、有关要求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（一）精心组织，全面覆盖。</w:t>
      </w:r>
      <w:r w:rsidRPr="00745F03">
        <w:rPr>
          <w:rFonts w:ascii="仿宋_GB2312" w:hint="eastAsia"/>
          <w:szCs w:val="32"/>
        </w:rPr>
        <w:t>各设区市、平潭综合实验区、省直（中直）有关单位分别负责所属区域和部门（单位）的组织、填报工作。要指定专人负责，加大宣传力度，积极发动各类园区、企事业单位参与，特别是重点对象要宣传到位，力求全面覆盖。各地可根据参会单位规模和需要设立招聘分团，或选派有关负责人参团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（二）细化条件，认真填报。</w:t>
      </w:r>
      <w:r w:rsidRPr="00745F03">
        <w:rPr>
          <w:rFonts w:ascii="仿宋_GB2312" w:hint="eastAsia"/>
          <w:szCs w:val="32"/>
        </w:rPr>
        <w:t>要按照实际需要，对照征集条件，认真研究确定一批关键岗位，加大招才引智力度。填报时，要细化岗位条件要求，尽量具体列明工作、生活条件等待遇，为精准引才奠定基础。参加沈阳站的相关材料请于9月9日前报送、其他站点的材料于9月18日前报送省</w:t>
      </w:r>
      <w:proofErr w:type="gramStart"/>
      <w:r w:rsidRPr="00745F03">
        <w:rPr>
          <w:rFonts w:ascii="仿宋_GB2312" w:hint="eastAsia"/>
          <w:szCs w:val="32"/>
        </w:rPr>
        <w:t>人社厅</w:t>
      </w:r>
      <w:proofErr w:type="gramEnd"/>
      <w:r w:rsidRPr="00745F03">
        <w:rPr>
          <w:rFonts w:ascii="仿宋_GB2312" w:hint="eastAsia"/>
          <w:szCs w:val="32"/>
        </w:rPr>
        <w:t>人力资源开发处，地址：福州市华林路80号省政府大院8号楼511室，邮编：350003，联系人：许艳</w:t>
      </w:r>
      <w:proofErr w:type="gramStart"/>
      <w:r w:rsidRPr="00745F03">
        <w:rPr>
          <w:rFonts w:ascii="仿宋_GB2312" w:hint="eastAsia"/>
          <w:szCs w:val="32"/>
        </w:rPr>
        <w:t>艳</w:t>
      </w:r>
      <w:proofErr w:type="gramEnd"/>
      <w:r w:rsidRPr="00745F03">
        <w:rPr>
          <w:rFonts w:ascii="仿宋_GB2312" w:hint="eastAsia"/>
          <w:szCs w:val="32"/>
        </w:rPr>
        <w:t>、刘文杰，电话：0591-87853073（传真同号），电子邮箱：rlzykfc@rst.fujian.gov.cn。</w:t>
      </w: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楷体_GB2312" w:eastAsia="楷体_GB2312" w:hint="eastAsia"/>
          <w:szCs w:val="32"/>
        </w:rPr>
        <w:t>（三）加强沟通，形成合力。</w:t>
      </w:r>
      <w:r w:rsidRPr="00745F03">
        <w:rPr>
          <w:rFonts w:ascii="仿宋_GB2312" w:hint="eastAsia"/>
          <w:szCs w:val="32"/>
        </w:rPr>
        <w:t>各地、各有关单位要加强沟通联系，积极采取有效措施，合力做好人才需求的宣传推介和前期交流对接相关工作，切实提高引才的针对性和实效性。同时，用人单位也可根据需要自行安排到省外有关高校、科研院所开展推介洽谈活动。</w:t>
      </w:r>
    </w:p>
    <w:p w:rsidR="00A30E8B" w:rsidRPr="00745F03" w:rsidRDefault="00A30E8B" w:rsidP="00A30E8B">
      <w:pPr>
        <w:spacing w:line="560" w:lineRule="exact"/>
        <w:rPr>
          <w:rFonts w:ascii="仿宋_GB2312"/>
          <w:szCs w:val="32"/>
        </w:rPr>
      </w:pPr>
    </w:p>
    <w:p w:rsidR="00A30E8B" w:rsidRPr="00745F03" w:rsidRDefault="00A30E8B" w:rsidP="00A30E8B">
      <w:pPr>
        <w:spacing w:line="560" w:lineRule="exact"/>
        <w:ind w:firstLineChars="200" w:firstLine="640"/>
        <w:rPr>
          <w:rFonts w:ascii="仿宋_GB2312"/>
          <w:szCs w:val="32"/>
        </w:rPr>
      </w:pPr>
      <w:r w:rsidRPr="00745F03">
        <w:rPr>
          <w:rFonts w:ascii="仿宋_GB2312" w:hint="eastAsia"/>
          <w:szCs w:val="32"/>
        </w:rPr>
        <w:t>附件：1.人才岗位需求信息表</w:t>
      </w:r>
    </w:p>
    <w:p w:rsidR="00A30E8B" w:rsidRPr="00745F03" w:rsidRDefault="00A30E8B" w:rsidP="00A30E8B">
      <w:pPr>
        <w:spacing w:line="560" w:lineRule="exact"/>
        <w:ind w:firstLineChars="495" w:firstLine="1584"/>
        <w:rPr>
          <w:rFonts w:ascii="仿宋_GB2312"/>
          <w:szCs w:val="32"/>
        </w:rPr>
      </w:pPr>
      <w:r w:rsidRPr="00745F03">
        <w:rPr>
          <w:rFonts w:ascii="仿宋_GB2312" w:hint="eastAsia"/>
          <w:szCs w:val="32"/>
        </w:rPr>
        <w:t>2.赴省外招聘参会回执</w:t>
      </w:r>
    </w:p>
    <w:p w:rsidR="00A30E8B" w:rsidRDefault="00A30E8B" w:rsidP="00A30E8B">
      <w:pPr>
        <w:spacing w:line="560" w:lineRule="exact"/>
        <w:rPr>
          <w:rFonts w:ascii="仿宋_GB2312"/>
          <w:szCs w:val="32"/>
        </w:rPr>
      </w:pPr>
    </w:p>
    <w:p w:rsidR="00A30E8B" w:rsidRDefault="00A30E8B" w:rsidP="00A30E8B">
      <w:pPr>
        <w:spacing w:line="560" w:lineRule="exact"/>
        <w:rPr>
          <w:rFonts w:ascii="仿宋_GB2312"/>
          <w:szCs w:val="32"/>
        </w:rPr>
      </w:pPr>
    </w:p>
    <w:p w:rsidR="00A30E8B" w:rsidRPr="00745F03" w:rsidRDefault="00A30E8B" w:rsidP="00A30E8B">
      <w:pPr>
        <w:spacing w:line="560" w:lineRule="exact"/>
        <w:rPr>
          <w:rFonts w:ascii="仿宋_GB2312"/>
          <w:szCs w:val="32"/>
        </w:rPr>
      </w:pPr>
    </w:p>
    <w:p w:rsidR="00A30E8B" w:rsidRDefault="00A30E8B" w:rsidP="00A30E8B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福建省人力资源和社会保障厅</w:t>
      </w:r>
    </w:p>
    <w:p w:rsidR="00A30E8B" w:rsidRPr="00745F03" w:rsidRDefault="00A30E8B" w:rsidP="00A30E8B">
      <w:pPr>
        <w:spacing w:line="560" w:lineRule="exact"/>
        <w:ind w:rightChars="400" w:right="1280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2019年9月3日</w:t>
      </w:r>
    </w:p>
    <w:p w:rsidR="001A3055" w:rsidRDefault="00A30E8B" w:rsidP="00A30E8B">
      <w:r w:rsidRPr="00745F03">
        <w:rPr>
          <w:rFonts w:ascii="仿宋_GB2312" w:hint="eastAsia"/>
          <w:szCs w:val="32"/>
        </w:rPr>
        <w:t>（此件主动公开）</w:t>
      </w:r>
    </w:p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30E8B"/>
    <w:rsid w:val="00311ADA"/>
    <w:rsid w:val="004E39C7"/>
    <w:rsid w:val="008909D6"/>
    <w:rsid w:val="00954C9E"/>
    <w:rsid w:val="00A30E8B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8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30E8B"/>
    <w:rPr>
      <w:rFonts w:ascii="仿宋_GB2312"/>
      <w:szCs w:val="24"/>
    </w:rPr>
  </w:style>
  <w:style w:type="character" w:customStyle="1" w:styleId="Char">
    <w:name w:val="日期 Char"/>
    <w:basedOn w:val="a0"/>
    <w:link w:val="a3"/>
    <w:rsid w:val="00A30E8B"/>
    <w:rPr>
      <w:rFonts w:ascii="仿宋_GB2312" w:eastAsia="仿宋_GB2312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2019-09-10T02:36:00Z</dcterms:created>
  <dcterms:modified xsi:type="dcterms:W3CDTF">2019-09-10T02:38:00Z</dcterms:modified>
</cp:coreProperties>
</file>