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AB" w:rsidRPr="00682E26" w:rsidRDefault="009950AB" w:rsidP="009950AB">
      <w:pPr>
        <w:widowControl/>
        <w:spacing w:line="520" w:lineRule="exact"/>
        <w:jc w:val="left"/>
        <w:rPr>
          <w:rFonts w:ascii="黑体" w:eastAsia="黑体" w:hAnsi="ˎ̥" w:cs="宋体"/>
          <w:color w:val="000000"/>
          <w:kern w:val="0"/>
        </w:rPr>
      </w:pPr>
      <w:r w:rsidRPr="00682E26">
        <w:rPr>
          <w:rFonts w:ascii="黑体" w:eastAsia="黑体" w:hAnsi="ˎ̥" w:cs="宋体" w:hint="eastAsia"/>
          <w:color w:val="000000"/>
          <w:kern w:val="0"/>
        </w:rPr>
        <w:t>附件</w:t>
      </w:r>
    </w:p>
    <w:tbl>
      <w:tblPr>
        <w:tblW w:w="13680" w:type="dxa"/>
        <w:jc w:val="center"/>
        <w:tblLook w:val="0000"/>
      </w:tblPr>
      <w:tblGrid>
        <w:gridCol w:w="580"/>
        <w:gridCol w:w="3040"/>
        <w:gridCol w:w="1000"/>
        <w:gridCol w:w="880"/>
        <w:gridCol w:w="840"/>
        <w:gridCol w:w="1060"/>
        <w:gridCol w:w="1000"/>
        <w:gridCol w:w="840"/>
        <w:gridCol w:w="1020"/>
        <w:gridCol w:w="820"/>
        <w:gridCol w:w="860"/>
        <w:gridCol w:w="880"/>
        <w:gridCol w:w="860"/>
      </w:tblGrid>
      <w:tr w:rsidR="009950AB" w:rsidRPr="00682E26" w:rsidTr="005543D8">
        <w:trPr>
          <w:trHeight w:val="34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0AB" w:rsidRPr="00682E26" w:rsidRDefault="009950AB" w:rsidP="005543D8">
            <w:pPr>
              <w:widowControl/>
              <w:spacing w:line="480" w:lineRule="exact"/>
              <w:jc w:val="left"/>
              <w:rPr>
                <w:rFonts w:ascii="方正小标宋简体" w:eastAsia="方正小标宋简体" w:hAnsi="Arial" w:cs="Arial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50AB" w:rsidRPr="00682E26" w:rsidRDefault="009950AB" w:rsidP="005543D8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Arial"/>
                <w:bCs/>
                <w:color w:val="000000"/>
                <w:kern w:val="0"/>
                <w:sz w:val="36"/>
                <w:szCs w:val="36"/>
              </w:rPr>
            </w:pPr>
            <w:r w:rsidRPr="00682E26">
              <w:rPr>
                <w:rFonts w:ascii="方正小标宋简体" w:eastAsia="方正小标宋简体" w:hAnsi="宋体" w:cs="Arial" w:hint="eastAsia"/>
                <w:bCs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ascii="方正小标宋简体" w:eastAsia="方正小标宋简体" w:hAnsi="宋体" w:cs="Arial" w:hint="eastAsia"/>
                <w:bCs/>
                <w:color w:val="000000"/>
                <w:kern w:val="0"/>
                <w:sz w:val="36"/>
                <w:szCs w:val="36"/>
              </w:rPr>
              <w:t>6</w:t>
            </w:r>
            <w:r w:rsidRPr="00682E26">
              <w:rPr>
                <w:rFonts w:ascii="方正小标宋简体" w:eastAsia="方正小标宋简体" w:hAnsi="宋体" w:cs="Arial" w:hint="eastAsia"/>
                <w:bCs/>
                <w:color w:val="000000"/>
                <w:kern w:val="0"/>
                <w:sz w:val="36"/>
                <w:szCs w:val="36"/>
              </w:rPr>
              <w:t>年三明市企业人工成本构成情况</w:t>
            </w:r>
          </w:p>
        </w:tc>
      </w:tr>
      <w:tr w:rsidR="009950AB" w:rsidRPr="00682E26" w:rsidTr="005543D8">
        <w:trPr>
          <w:trHeight w:val="34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0AB" w:rsidRPr="00682E26" w:rsidRDefault="009950AB" w:rsidP="005543D8">
            <w:pPr>
              <w:widowControl/>
              <w:spacing w:line="280" w:lineRule="exact"/>
              <w:jc w:val="left"/>
              <w:rPr>
                <w:rFonts w:ascii="仿宋_GB2312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1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ind w:right="207"/>
              <w:jc w:val="righ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单位：万元、%</w:t>
            </w:r>
          </w:p>
        </w:tc>
      </w:tr>
      <w:tr w:rsidR="009950AB" w:rsidRPr="00682E26" w:rsidTr="005543D8">
        <w:trPr>
          <w:trHeight w:val="34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项目</w:t>
            </w: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br/>
              <w:t>行业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从业人员平均人工成本（万元）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人工成本占总成本比重（%）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人事</w:t>
            </w: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br/>
              <w:t>费用</w:t>
            </w: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br/>
              <w:t>率</w:t>
            </w: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br/>
              <w:t>（%）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人工</w:t>
            </w: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br/>
              <w:t>成本</w:t>
            </w: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br/>
              <w:t>利润</w:t>
            </w: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br/>
              <w:t>率（%）</w:t>
            </w:r>
          </w:p>
        </w:tc>
        <w:tc>
          <w:tcPr>
            <w:tcW w:w="6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各项费用占人工成本比重（％）</w:t>
            </w:r>
          </w:p>
        </w:tc>
      </w:tr>
      <w:tr w:rsidR="009950AB" w:rsidRPr="00682E26" w:rsidTr="005543D8">
        <w:trPr>
          <w:trHeight w:val="34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从业人员劳动报酬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福利</w:t>
            </w:r>
          </w:p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费用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教育</w:t>
            </w:r>
          </w:p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经费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保险费用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劳动保护费用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住房</w:t>
            </w:r>
          </w:p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费用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其他人工成本</w:t>
            </w:r>
          </w:p>
        </w:tc>
      </w:tr>
      <w:tr w:rsidR="009950AB" w:rsidRPr="00682E26" w:rsidTr="005543D8">
        <w:trPr>
          <w:trHeight w:val="34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11</w:t>
            </w:r>
          </w:p>
        </w:tc>
      </w:tr>
      <w:tr w:rsidR="009950AB" w:rsidRPr="00682E26" w:rsidTr="005543D8">
        <w:trPr>
          <w:trHeight w:val="340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总计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6.20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11.69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58.38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75.55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3.88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0.76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12.13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0.88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3.46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3.34 </w:t>
            </w:r>
          </w:p>
        </w:tc>
      </w:tr>
      <w:tr w:rsidR="009950AB" w:rsidRPr="00682E26" w:rsidTr="005543D8">
        <w:trPr>
          <w:trHeight w:val="3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Arial" w:cs="Arial" w:hint="eastAsia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农、林、牧、渔业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6.66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17.24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4.93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71.28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2.09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0.56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13.76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0.87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4.55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6.90 </w:t>
            </w:r>
          </w:p>
        </w:tc>
      </w:tr>
      <w:tr w:rsidR="009950AB" w:rsidRPr="00682E26" w:rsidTr="005543D8">
        <w:trPr>
          <w:trHeight w:val="3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Arial" w:cs="Arial" w:hint="eastAsia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采矿业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10.33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25.38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40.85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56.39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2.68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0.38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8.43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1.56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3.10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27.45 </w:t>
            </w:r>
          </w:p>
        </w:tc>
      </w:tr>
      <w:tr w:rsidR="009950AB" w:rsidRPr="00682E26" w:rsidTr="005543D8">
        <w:trPr>
          <w:trHeight w:val="3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Arial" w:cs="Arial" w:hint="eastAsia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制造业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5.73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10.96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43.26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78.46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4.75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0.63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11.07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0.94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1.76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2.39 </w:t>
            </w:r>
          </w:p>
        </w:tc>
      </w:tr>
      <w:tr w:rsidR="009950AB" w:rsidRPr="00682E26" w:rsidTr="005543D8">
        <w:trPr>
          <w:trHeight w:val="3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Arial" w:cs="Arial" w:hint="eastAsia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电力、热力、燃气及水生产和供应业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10.33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15.77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87.86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65.71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5.64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0.95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18.66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0.89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6.83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1.33 </w:t>
            </w:r>
          </w:p>
        </w:tc>
      </w:tr>
      <w:tr w:rsidR="009950AB" w:rsidRPr="00682E26" w:rsidTr="005543D8">
        <w:trPr>
          <w:trHeight w:val="3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Arial" w:cs="Arial" w:hint="eastAsia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建筑业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5.25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2.64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342.52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84.61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1.51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2.07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7.96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1.29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1.90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0.66 </w:t>
            </w:r>
          </w:p>
        </w:tc>
      </w:tr>
      <w:tr w:rsidR="009950AB" w:rsidRPr="00682E26" w:rsidTr="005543D8">
        <w:trPr>
          <w:trHeight w:val="3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Arial" w:cs="Arial" w:hint="eastAsia"/>
                <w:b/>
                <w:bCs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批发和零售业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5.40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6.94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24.72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78.74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3.81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0.49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11.79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0.44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3.51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1.23 </w:t>
            </w:r>
          </w:p>
        </w:tc>
      </w:tr>
      <w:tr w:rsidR="009950AB" w:rsidRPr="00682E26" w:rsidTr="005543D8">
        <w:trPr>
          <w:trHeight w:val="3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Arial" w:cs="Arial" w:hint="eastAsia"/>
                <w:b/>
                <w:bCs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交通运输、仓储和邮政业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6.00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37.44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10.60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80.18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2.59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0.85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11.18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0.76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3.16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1.28 </w:t>
            </w:r>
          </w:p>
        </w:tc>
      </w:tr>
      <w:tr w:rsidR="009950AB" w:rsidRPr="00682E26" w:rsidTr="005543D8">
        <w:trPr>
          <w:trHeight w:val="3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Arial" w:cs="Arial" w:hint="eastAsia"/>
                <w:b/>
                <w:bCs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住宿和餐饮业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4.47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56.66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44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-41.67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82.76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2.70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0.42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8.71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1.36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3.79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0.26 </w:t>
            </w:r>
          </w:p>
        </w:tc>
      </w:tr>
      <w:tr w:rsidR="009950AB" w:rsidRPr="00682E26" w:rsidTr="005543D8">
        <w:trPr>
          <w:trHeight w:val="3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Arial" w:cs="Arial" w:hint="eastAsia"/>
                <w:b/>
                <w:bCs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信息传输、软件和信息技术服务业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5.32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27.76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81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-29.91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90.31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2.28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1.45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3.62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0.72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0.90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0.72 </w:t>
            </w:r>
          </w:p>
        </w:tc>
      </w:tr>
      <w:tr w:rsidR="009950AB" w:rsidRPr="00682E26" w:rsidTr="005543D8">
        <w:trPr>
          <w:trHeight w:val="3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Arial" w:cs="Arial" w:hint="eastAsia"/>
                <w:b/>
                <w:bCs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金融业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14.51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28.14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105.82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62.12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4.98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1.11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16.22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0.94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5.22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0C4BDC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0C4BDC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9.40 </w:t>
            </w:r>
          </w:p>
        </w:tc>
      </w:tr>
      <w:tr w:rsidR="009950AB" w:rsidRPr="00682E26" w:rsidTr="005543D8">
        <w:trPr>
          <w:trHeight w:val="3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Arial" w:cs="Arial" w:hint="eastAsia"/>
                <w:b/>
                <w:bCs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Default="009950AB" w:rsidP="005543D8">
            <w:pPr>
              <w:widowControl/>
              <w:spacing w:line="280" w:lineRule="exact"/>
              <w:jc w:val="left"/>
              <w:rPr>
                <w:rFonts w:ascii="宋体" w:eastAsia="宋体" w:hAnsi="宋体" w:cs="Arial"/>
                <w:b/>
                <w:bCs/>
                <w:color w:val="000000"/>
                <w:sz w:val="22"/>
                <w:szCs w:val="22"/>
              </w:rPr>
            </w:pPr>
            <w:r w:rsidRPr="004E431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房地产业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6.53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3.48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696.00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88.67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1.91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0.25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3.55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2.11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3.24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0.28 </w:t>
            </w:r>
          </w:p>
        </w:tc>
      </w:tr>
      <w:tr w:rsidR="009950AB" w:rsidRPr="00682E26" w:rsidTr="005543D8">
        <w:trPr>
          <w:trHeight w:val="3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Arial" w:cs="Arial" w:hint="eastAsia"/>
                <w:b/>
                <w:bCs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租赁和商务服务业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4.70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17.72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-2.65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83.90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2.93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0.29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8.32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0.11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4.10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0.36 </w:t>
            </w:r>
          </w:p>
        </w:tc>
      </w:tr>
      <w:tr w:rsidR="009950AB" w:rsidRPr="00682E26" w:rsidTr="005543D8">
        <w:trPr>
          <w:trHeight w:val="3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Arial" w:cs="Arial" w:hint="eastAsia"/>
                <w:b/>
                <w:bCs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水利、环境和公共设施管理业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6.85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45.37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292.14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62.47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6.92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0.23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18.70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0.06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11.62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0.00 </w:t>
            </w:r>
          </w:p>
        </w:tc>
      </w:tr>
      <w:tr w:rsidR="009950AB" w:rsidRPr="00682E26" w:rsidTr="005543D8">
        <w:trPr>
          <w:trHeight w:val="3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682E26">
              <w:rPr>
                <w:rFonts w:ascii="仿宋_GB2312" w:hAnsi="Arial" w:cs="Arial" w:hint="eastAsia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_GB2312" w:hAnsi="Arial" w:cs="Arial" w:hint="eastAsia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居民服务、修理和其他服务业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4.54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53.71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39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39.83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80.32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2.77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0.82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12.77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0.17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2.67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0.48 </w:t>
            </w:r>
          </w:p>
        </w:tc>
      </w:tr>
      <w:tr w:rsidR="009950AB" w:rsidRPr="00682E26" w:rsidTr="005543D8">
        <w:trPr>
          <w:trHeight w:val="34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682E26" w:rsidRDefault="009950AB" w:rsidP="005543D8">
            <w:pPr>
              <w:widowControl/>
              <w:spacing w:line="280" w:lineRule="exact"/>
              <w:jc w:val="center"/>
              <w:rPr>
                <w:rFonts w:ascii="仿宋_GB2312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Arial" w:cs="Arial" w:hint="eastAsia"/>
                <w:b/>
                <w:bCs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left"/>
              <w:rPr>
                <w:rFonts w:ascii="仿宋_GB2312" w:hAnsi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b/>
                <w:bCs/>
                <w:color w:val="000000"/>
                <w:kern w:val="0"/>
                <w:sz w:val="21"/>
                <w:szCs w:val="21"/>
              </w:rPr>
              <w:t>文化、体育和娱乐业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3.54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31.88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25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-302.40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77.45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2.21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1.57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8.72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0.00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0AB" w:rsidRPr="004E4316" w:rsidRDefault="009950AB" w:rsidP="005543D8">
            <w:pPr>
              <w:widowControl/>
              <w:spacing w:line="280" w:lineRule="exact"/>
              <w:jc w:val="center"/>
              <w:rPr>
                <w:rFonts w:ascii="仿宋_GB2312" w:hAnsi="宋体" w:cs="Arial"/>
                <w:color w:val="000000"/>
                <w:kern w:val="0"/>
                <w:sz w:val="21"/>
                <w:szCs w:val="21"/>
              </w:rPr>
            </w:pPr>
            <w:r w:rsidRPr="004E4316">
              <w:rPr>
                <w:rFonts w:ascii="仿宋_GB2312" w:hAnsi="宋体" w:cs="Arial" w:hint="eastAsia"/>
                <w:color w:val="000000"/>
                <w:kern w:val="0"/>
                <w:sz w:val="21"/>
                <w:szCs w:val="21"/>
              </w:rPr>
              <w:t xml:space="preserve">10.05 </w:t>
            </w:r>
          </w:p>
        </w:tc>
      </w:tr>
    </w:tbl>
    <w:p w:rsidR="00494381" w:rsidRDefault="00494381"/>
    <w:sectPr w:rsidR="00494381" w:rsidSect="009950AB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0AB"/>
    <w:rsid w:val="00494381"/>
    <w:rsid w:val="0099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A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2017-09-30T07:22:00Z</dcterms:created>
  <dcterms:modified xsi:type="dcterms:W3CDTF">2017-09-30T07:22:00Z</dcterms:modified>
</cp:coreProperties>
</file>