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C8" w:rsidRPr="005A3A6D" w:rsidRDefault="00573CC8" w:rsidP="00233333">
      <w:pPr>
        <w:spacing w:line="500" w:lineRule="exact"/>
        <w:rPr>
          <w:rFonts w:ascii="黑体" w:eastAsia="黑体" w:hAnsi="黑体"/>
        </w:rPr>
      </w:pPr>
      <w:r w:rsidRPr="005A3A6D">
        <w:rPr>
          <w:rFonts w:ascii="黑体" w:eastAsia="黑体" w:hAnsi="黑体" w:hint="eastAsia"/>
        </w:rPr>
        <w:t>附件1</w:t>
      </w:r>
    </w:p>
    <w:p w:rsidR="00573CC8" w:rsidRPr="00233333" w:rsidRDefault="00573CC8" w:rsidP="00233333">
      <w:pPr>
        <w:widowControl/>
        <w:spacing w:line="500" w:lineRule="exact"/>
        <w:jc w:val="center"/>
        <w:rPr>
          <w:rFonts w:ascii="方正小标宋简体" w:eastAsia="方正小标宋简体" w:hAnsi="宋体" w:cs="仿宋"/>
          <w:kern w:val="0"/>
          <w:sz w:val="44"/>
          <w:szCs w:val="36"/>
          <w:shd w:val="clear" w:color="auto" w:fill="FFFFFF"/>
        </w:rPr>
      </w:pPr>
      <w:r w:rsidRPr="00233333">
        <w:rPr>
          <w:rFonts w:ascii="方正小标宋简体" w:eastAsia="方正小标宋简体" w:hAnsi="宋体" w:cs="仿宋" w:hint="eastAsia"/>
          <w:kern w:val="0"/>
          <w:sz w:val="44"/>
          <w:szCs w:val="36"/>
          <w:shd w:val="clear" w:color="auto" w:fill="FFFFFF"/>
        </w:rPr>
        <w:t>基层劳动人事争议调解组织工作情况统计表</w:t>
      </w:r>
    </w:p>
    <w:p w:rsidR="00573CC8" w:rsidRDefault="00573CC8" w:rsidP="00233333">
      <w:pPr>
        <w:pStyle w:val="a5"/>
        <w:spacing w:line="500" w:lineRule="exact"/>
        <w:rPr>
          <w:rFonts w:ascii="仿宋_GB2312" w:hAnsi="宋体" w:cs="宋体"/>
          <w:b/>
          <w:bCs/>
          <w:kern w:val="0"/>
          <w:sz w:val="24"/>
        </w:rPr>
      </w:pPr>
      <w:r w:rsidRPr="00796FB9">
        <w:rPr>
          <w:rFonts w:ascii="仿宋_GB2312" w:hAnsi="宋体" w:cs="宋体" w:hint="eastAsia"/>
          <w:b/>
          <w:bCs/>
          <w:kern w:val="0"/>
          <w:sz w:val="24"/>
        </w:rPr>
        <w:t>填报单位：（盖章）</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1746"/>
        <w:gridCol w:w="1940"/>
        <w:gridCol w:w="3393"/>
        <w:gridCol w:w="1842"/>
        <w:gridCol w:w="1285"/>
        <w:gridCol w:w="1418"/>
        <w:gridCol w:w="1276"/>
        <w:gridCol w:w="1691"/>
      </w:tblGrid>
      <w:tr w:rsidR="00573CC8" w:rsidRPr="00233333" w:rsidTr="00233333">
        <w:trPr>
          <w:trHeight w:val="465"/>
        </w:trPr>
        <w:tc>
          <w:tcPr>
            <w:tcW w:w="860"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基层调解组织名称</w:t>
            </w:r>
          </w:p>
        </w:tc>
        <w:tc>
          <w:tcPr>
            <w:tcW w:w="1746"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是否悬挂调解组织标牌、标识</w:t>
            </w:r>
          </w:p>
        </w:tc>
        <w:tc>
          <w:tcPr>
            <w:tcW w:w="1940"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工作职责、工作程序、调解员行为规范是否上墙</w:t>
            </w:r>
          </w:p>
        </w:tc>
        <w:tc>
          <w:tcPr>
            <w:tcW w:w="3393"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硬件设备（设置专门的接待场所和调解室，配备电脑、打印机、复印机等必要的办案办公设施设备）</w:t>
            </w:r>
          </w:p>
        </w:tc>
        <w:tc>
          <w:tcPr>
            <w:tcW w:w="1842"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落实制度方面</w:t>
            </w:r>
          </w:p>
        </w:tc>
        <w:tc>
          <w:tcPr>
            <w:tcW w:w="1285"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调解员数量（人）</w:t>
            </w:r>
          </w:p>
        </w:tc>
        <w:tc>
          <w:tcPr>
            <w:tcW w:w="1418" w:type="dxa"/>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其中专职（人）</w:t>
            </w:r>
          </w:p>
        </w:tc>
        <w:tc>
          <w:tcPr>
            <w:tcW w:w="1276"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是否开展劳动人事争议案件调解工作</w:t>
            </w:r>
          </w:p>
        </w:tc>
        <w:tc>
          <w:tcPr>
            <w:tcW w:w="1691" w:type="dxa"/>
            <w:vMerge w:val="restart"/>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近三年基层劳动争议调解组织办理案件数量</w:t>
            </w:r>
          </w:p>
        </w:tc>
      </w:tr>
      <w:tr w:rsidR="00573CC8" w:rsidRPr="00233333" w:rsidTr="00233333">
        <w:trPr>
          <w:trHeight w:val="465"/>
        </w:trPr>
        <w:tc>
          <w:tcPr>
            <w:tcW w:w="860" w:type="dxa"/>
            <w:vMerge/>
            <w:vAlign w:val="center"/>
          </w:tcPr>
          <w:p w:rsidR="00573CC8" w:rsidRPr="00233333" w:rsidRDefault="00573CC8" w:rsidP="00233333">
            <w:pPr>
              <w:pStyle w:val="a5"/>
              <w:jc w:val="center"/>
              <w:rPr>
                <w:rFonts w:ascii="仿宋_GB2312" w:hAnsi="宋体" w:cs="宋体"/>
                <w:b/>
                <w:bCs/>
                <w:kern w:val="0"/>
                <w:sz w:val="24"/>
              </w:rPr>
            </w:pPr>
          </w:p>
        </w:tc>
        <w:tc>
          <w:tcPr>
            <w:tcW w:w="1746" w:type="dxa"/>
            <w:vMerge/>
            <w:vAlign w:val="center"/>
          </w:tcPr>
          <w:p w:rsidR="00573CC8" w:rsidRPr="00233333" w:rsidRDefault="00573CC8" w:rsidP="00233333">
            <w:pPr>
              <w:pStyle w:val="a5"/>
              <w:jc w:val="center"/>
              <w:rPr>
                <w:rFonts w:ascii="仿宋_GB2312" w:hAnsi="宋体" w:cs="宋体"/>
                <w:b/>
                <w:bCs/>
                <w:kern w:val="0"/>
                <w:sz w:val="24"/>
              </w:rPr>
            </w:pPr>
          </w:p>
        </w:tc>
        <w:tc>
          <w:tcPr>
            <w:tcW w:w="1940" w:type="dxa"/>
            <w:vMerge/>
            <w:vAlign w:val="center"/>
          </w:tcPr>
          <w:p w:rsidR="00573CC8" w:rsidRPr="00233333" w:rsidRDefault="00573CC8" w:rsidP="00233333">
            <w:pPr>
              <w:pStyle w:val="a5"/>
              <w:jc w:val="center"/>
              <w:rPr>
                <w:rFonts w:ascii="仿宋_GB2312" w:hAnsi="宋体" w:cs="宋体"/>
                <w:b/>
                <w:bCs/>
                <w:kern w:val="0"/>
                <w:sz w:val="24"/>
              </w:rPr>
            </w:pPr>
          </w:p>
        </w:tc>
        <w:tc>
          <w:tcPr>
            <w:tcW w:w="3393" w:type="dxa"/>
            <w:vMerge/>
            <w:vAlign w:val="center"/>
          </w:tcPr>
          <w:p w:rsidR="00573CC8" w:rsidRPr="00233333" w:rsidRDefault="00573CC8" w:rsidP="00233333">
            <w:pPr>
              <w:pStyle w:val="a5"/>
              <w:jc w:val="center"/>
              <w:rPr>
                <w:rFonts w:ascii="仿宋_GB2312" w:hAnsi="宋体" w:cs="宋体"/>
                <w:b/>
                <w:bCs/>
                <w:kern w:val="0"/>
                <w:sz w:val="24"/>
              </w:rPr>
            </w:pPr>
          </w:p>
        </w:tc>
        <w:tc>
          <w:tcPr>
            <w:tcW w:w="1842" w:type="dxa"/>
            <w:vMerge/>
            <w:vAlign w:val="center"/>
          </w:tcPr>
          <w:p w:rsidR="00573CC8" w:rsidRPr="00233333" w:rsidRDefault="00573CC8" w:rsidP="00233333">
            <w:pPr>
              <w:pStyle w:val="a5"/>
              <w:jc w:val="center"/>
              <w:rPr>
                <w:rFonts w:ascii="仿宋_GB2312" w:hAnsi="宋体" w:cs="宋体"/>
                <w:b/>
                <w:bCs/>
                <w:kern w:val="0"/>
                <w:sz w:val="24"/>
              </w:rPr>
            </w:pPr>
          </w:p>
        </w:tc>
        <w:tc>
          <w:tcPr>
            <w:tcW w:w="1285" w:type="dxa"/>
            <w:vMerge/>
            <w:vAlign w:val="center"/>
          </w:tcPr>
          <w:p w:rsidR="00573CC8" w:rsidRPr="00233333" w:rsidRDefault="00573CC8" w:rsidP="00233333">
            <w:pPr>
              <w:pStyle w:val="a5"/>
              <w:jc w:val="center"/>
              <w:rPr>
                <w:rFonts w:ascii="仿宋_GB2312" w:hAnsi="宋体" w:cs="宋体"/>
                <w:b/>
                <w:bCs/>
                <w:kern w:val="0"/>
                <w:sz w:val="24"/>
              </w:rPr>
            </w:pPr>
          </w:p>
        </w:tc>
        <w:tc>
          <w:tcPr>
            <w:tcW w:w="1418" w:type="dxa"/>
            <w:vAlign w:val="center"/>
          </w:tcPr>
          <w:p w:rsidR="00573CC8" w:rsidRPr="00233333" w:rsidRDefault="00573CC8" w:rsidP="00233333">
            <w:pPr>
              <w:pStyle w:val="a5"/>
              <w:jc w:val="center"/>
              <w:rPr>
                <w:rFonts w:ascii="仿宋_GB2312" w:hAnsi="宋体" w:cs="宋体"/>
                <w:b/>
                <w:bCs/>
                <w:kern w:val="0"/>
                <w:sz w:val="24"/>
              </w:rPr>
            </w:pPr>
            <w:r w:rsidRPr="00233333">
              <w:rPr>
                <w:rFonts w:ascii="仿宋_GB2312" w:hAnsi="宋体" w:cs="宋体" w:hint="eastAsia"/>
                <w:b/>
                <w:bCs/>
                <w:kern w:val="0"/>
                <w:sz w:val="24"/>
              </w:rPr>
              <w:t>兼职：（人）</w:t>
            </w:r>
          </w:p>
        </w:tc>
        <w:tc>
          <w:tcPr>
            <w:tcW w:w="1276" w:type="dxa"/>
            <w:vMerge/>
            <w:vAlign w:val="center"/>
          </w:tcPr>
          <w:p w:rsidR="00573CC8" w:rsidRPr="00233333" w:rsidRDefault="00573CC8" w:rsidP="00233333">
            <w:pPr>
              <w:pStyle w:val="a5"/>
              <w:jc w:val="center"/>
              <w:rPr>
                <w:rFonts w:ascii="仿宋_GB2312" w:hAnsi="宋体" w:cs="宋体"/>
                <w:b/>
                <w:bCs/>
                <w:kern w:val="0"/>
                <w:sz w:val="24"/>
              </w:rPr>
            </w:pPr>
          </w:p>
        </w:tc>
        <w:tc>
          <w:tcPr>
            <w:tcW w:w="1691" w:type="dxa"/>
            <w:vMerge/>
            <w:vAlign w:val="center"/>
          </w:tcPr>
          <w:p w:rsidR="00573CC8" w:rsidRPr="00233333" w:rsidRDefault="00573CC8" w:rsidP="00233333">
            <w:pPr>
              <w:pStyle w:val="a5"/>
              <w:jc w:val="center"/>
              <w:rPr>
                <w:rFonts w:ascii="仿宋_GB2312" w:hAnsi="宋体" w:cs="宋体"/>
                <w:b/>
                <w:bCs/>
                <w:kern w:val="0"/>
                <w:sz w:val="24"/>
              </w:rPr>
            </w:pPr>
          </w:p>
        </w:tc>
      </w:tr>
      <w:tr w:rsidR="00573CC8" w:rsidRPr="00233333" w:rsidTr="00866D47">
        <w:trPr>
          <w:trHeight w:val="750"/>
        </w:trPr>
        <w:tc>
          <w:tcPr>
            <w:tcW w:w="860" w:type="dxa"/>
          </w:tcPr>
          <w:p w:rsidR="00573CC8" w:rsidRPr="00233333" w:rsidRDefault="00573CC8" w:rsidP="00922FE3">
            <w:pPr>
              <w:pStyle w:val="a5"/>
              <w:rPr>
                <w:rFonts w:ascii="仿宋_GB2312" w:hAnsi="宋体" w:cs="宋体"/>
                <w:b/>
                <w:bCs/>
                <w:kern w:val="0"/>
                <w:sz w:val="24"/>
              </w:rPr>
            </w:pPr>
          </w:p>
        </w:tc>
        <w:tc>
          <w:tcPr>
            <w:tcW w:w="1746" w:type="dxa"/>
          </w:tcPr>
          <w:p w:rsidR="00573CC8" w:rsidRPr="00233333" w:rsidRDefault="00573CC8" w:rsidP="00922FE3">
            <w:pPr>
              <w:pStyle w:val="a5"/>
              <w:rPr>
                <w:rFonts w:ascii="仿宋_GB2312" w:hAnsi="宋体" w:cs="宋体"/>
                <w:b/>
                <w:bCs/>
                <w:kern w:val="0"/>
                <w:sz w:val="24"/>
              </w:rPr>
            </w:pPr>
          </w:p>
        </w:tc>
        <w:tc>
          <w:tcPr>
            <w:tcW w:w="1940" w:type="dxa"/>
          </w:tcPr>
          <w:p w:rsidR="00573CC8" w:rsidRPr="00233333" w:rsidRDefault="00573CC8" w:rsidP="00922FE3">
            <w:pPr>
              <w:pStyle w:val="a5"/>
              <w:rPr>
                <w:rFonts w:ascii="仿宋_GB2312" w:hAnsi="宋体" w:cs="宋体"/>
                <w:b/>
                <w:bCs/>
                <w:kern w:val="0"/>
                <w:sz w:val="24"/>
              </w:rPr>
            </w:pPr>
          </w:p>
        </w:tc>
        <w:tc>
          <w:tcPr>
            <w:tcW w:w="3393" w:type="dxa"/>
          </w:tcPr>
          <w:p w:rsidR="00573CC8" w:rsidRPr="00233333" w:rsidRDefault="00573CC8" w:rsidP="00922FE3">
            <w:pPr>
              <w:pStyle w:val="a5"/>
              <w:rPr>
                <w:rFonts w:ascii="仿宋_GB2312" w:hAnsi="宋体" w:cs="宋体"/>
                <w:b/>
                <w:bCs/>
                <w:kern w:val="0"/>
                <w:sz w:val="24"/>
              </w:rPr>
            </w:pPr>
          </w:p>
        </w:tc>
        <w:tc>
          <w:tcPr>
            <w:tcW w:w="1842" w:type="dxa"/>
          </w:tcPr>
          <w:p w:rsidR="00573CC8" w:rsidRPr="00233333" w:rsidRDefault="00573CC8" w:rsidP="00922FE3">
            <w:pPr>
              <w:pStyle w:val="a5"/>
              <w:rPr>
                <w:rFonts w:ascii="仿宋_GB2312" w:hAnsi="宋体" w:cs="宋体"/>
                <w:b/>
                <w:bCs/>
                <w:kern w:val="0"/>
                <w:sz w:val="24"/>
              </w:rPr>
            </w:pPr>
          </w:p>
        </w:tc>
        <w:tc>
          <w:tcPr>
            <w:tcW w:w="2703" w:type="dxa"/>
            <w:gridSpan w:val="2"/>
          </w:tcPr>
          <w:p w:rsidR="00573CC8" w:rsidRPr="00233333" w:rsidRDefault="00573CC8" w:rsidP="00922FE3">
            <w:pPr>
              <w:pStyle w:val="a5"/>
              <w:rPr>
                <w:rFonts w:ascii="仿宋_GB2312" w:hAnsi="宋体" w:cs="宋体"/>
                <w:b/>
                <w:bCs/>
                <w:kern w:val="0"/>
                <w:sz w:val="24"/>
              </w:rPr>
            </w:pPr>
          </w:p>
        </w:tc>
        <w:tc>
          <w:tcPr>
            <w:tcW w:w="1276" w:type="dxa"/>
          </w:tcPr>
          <w:p w:rsidR="00573CC8" w:rsidRPr="00233333" w:rsidRDefault="00573CC8" w:rsidP="00922FE3">
            <w:pPr>
              <w:pStyle w:val="a5"/>
              <w:rPr>
                <w:rFonts w:ascii="仿宋_GB2312" w:hAnsi="宋体" w:cs="宋体"/>
                <w:b/>
                <w:bCs/>
                <w:kern w:val="0"/>
                <w:sz w:val="24"/>
              </w:rPr>
            </w:pPr>
          </w:p>
        </w:tc>
        <w:tc>
          <w:tcPr>
            <w:tcW w:w="1691" w:type="dxa"/>
          </w:tcPr>
          <w:p w:rsidR="00573CC8" w:rsidRPr="00233333" w:rsidRDefault="00573CC8" w:rsidP="00922FE3">
            <w:pPr>
              <w:pStyle w:val="a5"/>
              <w:rPr>
                <w:rFonts w:ascii="仿宋_GB2312" w:hAnsi="宋体" w:cs="宋体"/>
                <w:b/>
                <w:bCs/>
                <w:kern w:val="0"/>
                <w:sz w:val="24"/>
              </w:rPr>
            </w:pPr>
          </w:p>
        </w:tc>
      </w:tr>
      <w:tr w:rsidR="00573CC8" w:rsidRPr="00233333" w:rsidTr="00866D47">
        <w:trPr>
          <w:trHeight w:val="750"/>
        </w:trPr>
        <w:tc>
          <w:tcPr>
            <w:tcW w:w="860" w:type="dxa"/>
          </w:tcPr>
          <w:p w:rsidR="00573CC8" w:rsidRPr="00233333" w:rsidRDefault="00573CC8" w:rsidP="00922FE3">
            <w:pPr>
              <w:pStyle w:val="a5"/>
              <w:rPr>
                <w:rFonts w:ascii="仿宋_GB2312" w:hAnsi="宋体" w:cs="宋体"/>
                <w:b/>
                <w:bCs/>
                <w:kern w:val="0"/>
                <w:sz w:val="24"/>
              </w:rPr>
            </w:pPr>
          </w:p>
        </w:tc>
        <w:tc>
          <w:tcPr>
            <w:tcW w:w="1746" w:type="dxa"/>
          </w:tcPr>
          <w:p w:rsidR="00573CC8" w:rsidRPr="00233333" w:rsidRDefault="00573CC8" w:rsidP="00922FE3">
            <w:pPr>
              <w:pStyle w:val="a5"/>
              <w:rPr>
                <w:rFonts w:ascii="仿宋_GB2312" w:hAnsi="宋体" w:cs="宋体"/>
                <w:b/>
                <w:bCs/>
                <w:kern w:val="0"/>
                <w:sz w:val="24"/>
              </w:rPr>
            </w:pPr>
          </w:p>
        </w:tc>
        <w:tc>
          <w:tcPr>
            <w:tcW w:w="1940" w:type="dxa"/>
          </w:tcPr>
          <w:p w:rsidR="00573CC8" w:rsidRPr="00233333" w:rsidRDefault="00573CC8" w:rsidP="00922FE3">
            <w:pPr>
              <w:pStyle w:val="a5"/>
              <w:rPr>
                <w:rFonts w:ascii="仿宋_GB2312" w:hAnsi="宋体" w:cs="宋体"/>
                <w:b/>
                <w:bCs/>
                <w:kern w:val="0"/>
                <w:sz w:val="24"/>
              </w:rPr>
            </w:pPr>
          </w:p>
        </w:tc>
        <w:tc>
          <w:tcPr>
            <w:tcW w:w="3393" w:type="dxa"/>
          </w:tcPr>
          <w:p w:rsidR="00573CC8" w:rsidRPr="00233333" w:rsidRDefault="00573CC8" w:rsidP="00922FE3">
            <w:pPr>
              <w:pStyle w:val="a5"/>
              <w:rPr>
                <w:rFonts w:ascii="仿宋_GB2312" w:hAnsi="宋体" w:cs="宋体"/>
                <w:b/>
                <w:bCs/>
                <w:kern w:val="0"/>
                <w:sz w:val="24"/>
              </w:rPr>
            </w:pPr>
          </w:p>
        </w:tc>
        <w:tc>
          <w:tcPr>
            <w:tcW w:w="1842" w:type="dxa"/>
          </w:tcPr>
          <w:p w:rsidR="00573CC8" w:rsidRPr="00233333" w:rsidRDefault="00573CC8" w:rsidP="00922FE3">
            <w:pPr>
              <w:pStyle w:val="a5"/>
              <w:rPr>
                <w:rFonts w:ascii="仿宋_GB2312" w:hAnsi="宋体" w:cs="宋体"/>
                <w:b/>
                <w:bCs/>
                <w:kern w:val="0"/>
                <w:sz w:val="24"/>
              </w:rPr>
            </w:pPr>
          </w:p>
        </w:tc>
        <w:tc>
          <w:tcPr>
            <w:tcW w:w="2703" w:type="dxa"/>
            <w:gridSpan w:val="2"/>
          </w:tcPr>
          <w:p w:rsidR="00573CC8" w:rsidRPr="00233333" w:rsidRDefault="00573CC8" w:rsidP="00922FE3">
            <w:pPr>
              <w:pStyle w:val="a5"/>
              <w:rPr>
                <w:rFonts w:ascii="仿宋_GB2312" w:hAnsi="宋体" w:cs="宋体"/>
                <w:b/>
                <w:bCs/>
                <w:kern w:val="0"/>
                <w:sz w:val="24"/>
              </w:rPr>
            </w:pPr>
          </w:p>
        </w:tc>
        <w:tc>
          <w:tcPr>
            <w:tcW w:w="1276" w:type="dxa"/>
          </w:tcPr>
          <w:p w:rsidR="00573CC8" w:rsidRPr="00233333" w:rsidRDefault="00573CC8" w:rsidP="00922FE3">
            <w:pPr>
              <w:pStyle w:val="a5"/>
              <w:rPr>
                <w:rFonts w:ascii="仿宋_GB2312" w:hAnsi="宋体" w:cs="宋体"/>
                <w:b/>
                <w:bCs/>
                <w:kern w:val="0"/>
                <w:sz w:val="24"/>
              </w:rPr>
            </w:pPr>
          </w:p>
        </w:tc>
        <w:tc>
          <w:tcPr>
            <w:tcW w:w="1691" w:type="dxa"/>
          </w:tcPr>
          <w:p w:rsidR="00573CC8" w:rsidRPr="00233333" w:rsidRDefault="00573CC8" w:rsidP="00922FE3">
            <w:pPr>
              <w:pStyle w:val="a5"/>
              <w:rPr>
                <w:rFonts w:ascii="仿宋_GB2312" w:hAnsi="宋体" w:cs="宋体"/>
                <w:b/>
                <w:bCs/>
                <w:kern w:val="0"/>
                <w:sz w:val="24"/>
              </w:rPr>
            </w:pPr>
          </w:p>
        </w:tc>
      </w:tr>
      <w:tr w:rsidR="00573CC8" w:rsidRPr="00233333" w:rsidTr="00866D47">
        <w:trPr>
          <w:trHeight w:val="765"/>
        </w:trPr>
        <w:tc>
          <w:tcPr>
            <w:tcW w:w="860" w:type="dxa"/>
          </w:tcPr>
          <w:p w:rsidR="00573CC8" w:rsidRPr="00233333" w:rsidRDefault="00573CC8" w:rsidP="00922FE3">
            <w:pPr>
              <w:pStyle w:val="a5"/>
              <w:rPr>
                <w:rFonts w:ascii="仿宋_GB2312" w:hAnsi="宋体" w:cs="宋体"/>
                <w:b/>
                <w:bCs/>
                <w:kern w:val="0"/>
                <w:sz w:val="24"/>
              </w:rPr>
            </w:pPr>
          </w:p>
        </w:tc>
        <w:tc>
          <w:tcPr>
            <w:tcW w:w="1746" w:type="dxa"/>
          </w:tcPr>
          <w:p w:rsidR="00573CC8" w:rsidRPr="00233333" w:rsidRDefault="00573CC8" w:rsidP="00922FE3">
            <w:pPr>
              <w:pStyle w:val="a5"/>
              <w:rPr>
                <w:rFonts w:ascii="仿宋_GB2312" w:hAnsi="宋体" w:cs="宋体"/>
                <w:b/>
                <w:bCs/>
                <w:kern w:val="0"/>
                <w:sz w:val="24"/>
              </w:rPr>
            </w:pPr>
          </w:p>
        </w:tc>
        <w:tc>
          <w:tcPr>
            <w:tcW w:w="1940" w:type="dxa"/>
          </w:tcPr>
          <w:p w:rsidR="00573CC8" w:rsidRPr="00233333" w:rsidRDefault="00573CC8" w:rsidP="00922FE3">
            <w:pPr>
              <w:pStyle w:val="a5"/>
              <w:rPr>
                <w:rFonts w:ascii="仿宋_GB2312" w:hAnsi="宋体" w:cs="宋体"/>
                <w:b/>
                <w:bCs/>
                <w:kern w:val="0"/>
                <w:sz w:val="24"/>
              </w:rPr>
            </w:pPr>
          </w:p>
        </w:tc>
        <w:tc>
          <w:tcPr>
            <w:tcW w:w="3393" w:type="dxa"/>
          </w:tcPr>
          <w:p w:rsidR="00573CC8" w:rsidRPr="00233333" w:rsidRDefault="00573CC8" w:rsidP="00922FE3">
            <w:pPr>
              <w:pStyle w:val="a5"/>
              <w:rPr>
                <w:rFonts w:ascii="仿宋_GB2312" w:hAnsi="宋体" w:cs="宋体"/>
                <w:b/>
                <w:bCs/>
                <w:kern w:val="0"/>
                <w:sz w:val="24"/>
              </w:rPr>
            </w:pPr>
          </w:p>
        </w:tc>
        <w:tc>
          <w:tcPr>
            <w:tcW w:w="1842" w:type="dxa"/>
          </w:tcPr>
          <w:p w:rsidR="00573CC8" w:rsidRPr="00233333" w:rsidRDefault="00573CC8" w:rsidP="00922FE3">
            <w:pPr>
              <w:pStyle w:val="a5"/>
              <w:rPr>
                <w:rFonts w:ascii="仿宋_GB2312" w:hAnsi="宋体" w:cs="宋体"/>
                <w:b/>
                <w:bCs/>
                <w:kern w:val="0"/>
                <w:sz w:val="24"/>
              </w:rPr>
            </w:pPr>
          </w:p>
        </w:tc>
        <w:tc>
          <w:tcPr>
            <w:tcW w:w="2703" w:type="dxa"/>
            <w:gridSpan w:val="2"/>
          </w:tcPr>
          <w:p w:rsidR="00573CC8" w:rsidRPr="00233333" w:rsidRDefault="00573CC8" w:rsidP="00922FE3">
            <w:pPr>
              <w:pStyle w:val="a5"/>
              <w:rPr>
                <w:rFonts w:ascii="仿宋_GB2312" w:hAnsi="宋体" w:cs="宋体"/>
                <w:b/>
                <w:bCs/>
                <w:kern w:val="0"/>
                <w:sz w:val="24"/>
              </w:rPr>
            </w:pPr>
          </w:p>
        </w:tc>
        <w:tc>
          <w:tcPr>
            <w:tcW w:w="1276" w:type="dxa"/>
          </w:tcPr>
          <w:p w:rsidR="00573CC8" w:rsidRPr="00233333" w:rsidRDefault="00573CC8" w:rsidP="00922FE3">
            <w:pPr>
              <w:pStyle w:val="a5"/>
              <w:rPr>
                <w:rFonts w:ascii="仿宋_GB2312" w:hAnsi="宋体" w:cs="宋体"/>
                <w:b/>
                <w:bCs/>
                <w:kern w:val="0"/>
                <w:sz w:val="24"/>
              </w:rPr>
            </w:pPr>
          </w:p>
        </w:tc>
        <w:tc>
          <w:tcPr>
            <w:tcW w:w="1691" w:type="dxa"/>
          </w:tcPr>
          <w:p w:rsidR="00573CC8" w:rsidRPr="00233333" w:rsidRDefault="00573CC8" w:rsidP="00922FE3">
            <w:pPr>
              <w:pStyle w:val="a5"/>
              <w:rPr>
                <w:rFonts w:ascii="仿宋_GB2312" w:hAnsi="宋体" w:cs="宋体"/>
                <w:b/>
                <w:bCs/>
                <w:kern w:val="0"/>
                <w:sz w:val="24"/>
              </w:rPr>
            </w:pPr>
          </w:p>
        </w:tc>
      </w:tr>
      <w:tr w:rsidR="00573CC8" w:rsidRPr="00233333" w:rsidTr="00866D47">
        <w:trPr>
          <w:trHeight w:val="795"/>
        </w:trPr>
        <w:tc>
          <w:tcPr>
            <w:tcW w:w="860" w:type="dxa"/>
          </w:tcPr>
          <w:p w:rsidR="00573CC8" w:rsidRPr="00233333" w:rsidRDefault="00573CC8" w:rsidP="00922FE3">
            <w:pPr>
              <w:pStyle w:val="a5"/>
              <w:rPr>
                <w:rFonts w:ascii="仿宋_GB2312" w:hAnsi="宋体" w:cs="宋体"/>
                <w:b/>
                <w:bCs/>
                <w:kern w:val="0"/>
                <w:sz w:val="24"/>
              </w:rPr>
            </w:pPr>
          </w:p>
        </w:tc>
        <w:tc>
          <w:tcPr>
            <w:tcW w:w="1746" w:type="dxa"/>
          </w:tcPr>
          <w:p w:rsidR="00573CC8" w:rsidRPr="00233333" w:rsidRDefault="00573CC8" w:rsidP="00922FE3">
            <w:pPr>
              <w:pStyle w:val="a5"/>
              <w:rPr>
                <w:rFonts w:ascii="仿宋_GB2312" w:hAnsi="宋体" w:cs="宋体"/>
                <w:b/>
                <w:bCs/>
                <w:kern w:val="0"/>
                <w:sz w:val="24"/>
              </w:rPr>
            </w:pPr>
          </w:p>
        </w:tc>
        <w:tc>
          <w:tcPr>
            <w:tcW w:w="1940" w:type="dxa"/>
          </w:tcPr>
          <w:p w:rsidR="00573CC8" w:rsidRPr="00233333" w:rsidRDefault="00573CC8" w:rsidP="00922FE3">
            <w:pPr>
              <w:pStyle w:val="a5"/>
              <w:rPr>
                <w:rFonts w:ascii="仿宋_GB2312" w:hAnsi="宋体" w:cs="宋体"/>
                <w:b/>
                <w:bCs/>
                <w:kern w:val="0"/>
                <w:sz w:val="24"/>
              </w:rPr>
            </w:pPr>
          </w:p>
        </w:tc>
        <w:tc>
          <w:tcPr>
            <w:tcW w:w="3393" w:type="dxa"/>
          </w:tcPr>
          <w:p w:rsidR="00573CC8" w:rsidRPr="00233333" w:rsidRDefault="00573CC8" w:rsidP="00922FE3">
            <w:pPr>
              <w:pStyle w:val="a5"/>
              <w:rPr>
                <w:rFonts w:ascii="仿宋_GB2312" w:hAnsi="宋体" w:cs="宋体"/>
                <w:b/>
                <w:bCs/>
                <w:kern w:val="0"/>
                <w:sz w:val="24"/>
              </w:rPr>
            </w:pPr>
          </w:p>
        </w:tc>
        <w:tc>
          <w:tcPr>
            <w:tcW w:w="1842" w:type="dxa"/>
          </w:tcPr>
          <w:p w:rsidR="00573CC8" w:rsidRPr="00233333" w:rsidRDefault="00573CC8" w:rsidP="00922FE3">
            <w:pPr>
              <w:pStyle w:val="a5"/>
              <w:rPr>
                <w:rFonts w:ascii="仿宋_GB2312" w:hAnsi="宋体" w:cs="宋体"/>
                <w:b/>
                <w:bCs/>
                <w:kern w:val="0"/>
                <w:sz w:val="24"/>
              </w:rPr>
            </w:pPr>
          </w:p>
        </w:tc>
        <w:tc>
          <w:tcPr>
            <w:tcW w:w="2703" w:type="dxa"/>
            <w:gridSpan w:val="2"/>
          </w:tcPr>
          <w:p w:rsidR="00573CC8" w:rsidRPr="00233333" w:rsidRDefault="00573CC8" w:rsidP="00922FE3">
            <w:pPr>
              <w:pStyle w:val="a5"/>
              <w:rPr>
                <w:rFonts w:ascii="仿宋_GB2312" w:hAnsi="宋体" w:cs="宋体"/>
                <w:b/>
                <w:bCs/>
                <w:kern w:val="0"/>
                <w:sz w:val="24"/>
              </w:rPr>
            </w:pPr>
          </w:p>
        </w:tc>
        <w:tc>
          <w:tcPr>
            <w:tcW w:w="1276" w:type="dxa"/>
          </w:tcPr>
          <w:p w:rsidR="00573CC8" w:rsidRPr="00233333" w:rsidRDefault="00573CC8" w:rsidP="00922FE3">
            <w:pPr>
              <w:pStyle w:val="a5"/>
              <w:rPr>
                <w:rFonts w:ascii="仿宋_GB2312" w:hAnsi="宋体" w:cs="宋体"/>
                <w:b/>
                <w:bCs/>
                <w:kern w:val="0"/>
                <w:sz w:val="24"/>
              </w:rPr>
            </w:pPr>
          </w:p>
        </w:tc>
        <w:tc>
          <w:tcPr>
            <w:tcW w:w="1691" w:type="dxa"/>
          </w:tcPr>
          <w:p w:rsidR="00573CC8" w:rsidRPr="00233333" w:rsidRDefault="00573CC8" w:rsidP="00922FE3">
            <w:pPr>
              <w:pStyle w:val="a5"/>
              <w:rPr>
                <w:rFonts w:ascii="仿宋_GB2312" w:hAnsi="宋体" w:cs="宋体"/>
                <w:b/>
                <w:bCs/>
                <w:kern w:val="0"/>
                <w:sz w:val="24"/>
              </w:rPr>
            </w:pPr>
          </w:p>
        </w:tc>
      </w:tr>
      <w:tr w:rsidR="00573CC8" w:rsidRPr="00233333" w:rsidTr="00866D47">
        <w:trPr>
          <w:trHeight w:val="840"/>
        </w:trPr>
        <w:tc>
          <w:tcPr>
            <w:tcW w:w="860" w:type="dxa"/>
          </w:tcPr>
          <w:p w:rsidR="00573CC8" w:rsidRPr="00233333" w:rsidRDefault="00573CC8" w:rsidP="00922FE3">
            <w:pPr>
              <w:pStyle w:val="a5"/>
              <w:rPr>
                <w:rFonts w:ascii="仿宋_GB2312" w:hAnsi="宋体" w:cs="宋体"/>
                <w:b/>
                <w:bCs/>
                <w:kern w:val="0"/>
                <w:sz w:val="24"/>
              </w:rPr>
            </w:pPr>
          </w:p>
        </w:tc>
        <w:tc>
          <w:tcPr>
            <w:tcW w:w="1746" w:type="dxa"/>
          </w:tcPr>
          <w:p w:rsidR="00573CC8" w:rsidRPr="00233333" w:rsidRDefault="00573CC8" w:rsidP="00922FE3">
            <w:pPr>
              <w:pStyle w:val="a5"/>
              <w:rPr>
                <w:rFonts w:ascii="仿宋_GB2312" w:hAnsi="宋体" w:cs="宋体"/>
                <w:b/>
                <w:bCs/>
                <w:kern w:val="0"/>
                <w:sz w:val="24"/>
              </w:rPr>
            </w:pPr>
          </w:p>
        </w:tc>
        <w:tc>
          <w:tcPr>
            <w:tcW w:w="1940" w:type="dxa"/>
          </w:tcPr>
          <w:p w:rsidR="00573CC8" w:rsidRPr="00233333" w:rsidRDefault="00573CC8" w:rsidP="00922FE3">
            <w:pPr>
              <w:pStyle w:val="a5"/>
              <w:rPr>
                <w:rFonts w:ascii="仿宋_GB2312" w:hAnsi="宋体" w:cs="宋体"/>
                <w:b/>
                <w:bCs/>
                <w:kern w:val="0"/>
                <w:sz w:val="24"/>
              </w:rPr>
            </w:pPr>
          </w:p>
        </w:tc>
        <w:tc>
          <w:tcPr>
            <w:tcW w:w="3393" w:type="dxa"/>
          </w:tcPr>
          <w:p w:rsidR="00573CC8" w:rsidRPr="00233333" w:rsidRDefault="00573CC8" w:rsidP="00922FE3">
            <w:pPr>
              <w:pStyle w:val="a5"/>
              <w:rPr>
                <w:rFonts w:ascii="仿宋_GB2312" w:hAnsi="宋体" w:cs="宋体"/>
                <w:b/>
                <w:bCs/>
                <w:kern w:val="0"/>
                <w:sz w:val="24"/>
              </w:rPr>
            </w:pPr>
          </w:p>
        </w:tc>
        <w:tc>
          <w:tcPr>
            <w:tcW w:w="1842" w:type="dxa"/>
          </w:tcPr>
          <w:p w:rsidR="00573CC8" w:rsidRPr="00233333" w:rsidRDefault="00573CC8" w:rsidP="00922FE3">
            <w:pPr>
              <w:pStyle w:val="a5"/>
              <w:rPr>
                <w:rFonts w:ascii="仿宋_GB2312" w:hAnsi="宋体" w:cs="宋体"/>
                <w:b/>
                <w:bCs/>
                <w:kern w:val="0"/>
                <w:sz w:val="24"/>
              </w:rPr>
            </w:pPr>
          </w:p>
        </w:tc>
        <w:tc>
          <w:tcPr>
            <w:tcW w:w="2703" w:type="dxa"/>
            <w:gridSpan w:val="2"/>
          </w:tcPr>
          <w:p w:rsidR="00573CC8" w:rsidRPr="00233333" w:rsidRDefault="00573CC8" w:rsidP="00922FE3">
            <w:pPr>
              <w:pStyle w:val="a5"/>
              <w:rPr>
                <w:rFonts w:ascii="仿宋_GB2312" w:hAnsi="宋体" w:cs="宋体"/>
                <w:b/>
                <w:bCs/>
                <w:kern w:val="0"/>
                <w:sz w:val="24"/>
              </w:rPr>
            </w:pPr>
          </w:p>
        </w:tc>
        <w:tc>
          <w:tcPr>
            <w:tcW w:w="1276" w:type="dxa"/>
          </w:tcPr>
          <w:p w:rsidR="00573CC8" w:rsidRPr="00233333" w:rsidRDefault="00573CC8" w:rsidP="00922FE3">
            <w:pPr>
              <w:pStyle w:val="a5"/>
              <w:rPr>
                <w:rFonts w:ascii="仿宋_GB2312" w:hAnsi="宋体" w:cs="宋体"/>
                <w:b/>
                <w:bCs/>
                <w:kern w:val="0"/>
                <w:sz w:val="24"/>
              </w:rPr>
            </w:pPr>
          </w:p>
        </w:tc>
        <w:tc>
          <w:tcPr>
            <w:tcW w:w="1691" w:type="dxa"/>
          </w:tcPr>
          <w:p w:rsidR="00573CC8" w:rsidRPr="00233333" w:rsidRDefault="00573CC8" w:rsidP="00922FE3">
            <w:pPr>
              <w:pStyle w:val="a5"/>
              <w:rPr>
                <w:rFonts w:ascii="仿宋_GB2312" w:hAnsi="宋体" w:cs="宋体"/>
                <w:b/>
                <w:bCs/>
                <w:kern w:val="0"/>
                <w:sz w:val="24"/>
              </w:rPr>
            </w:pPr>
          </w:p>
        </w:tc>
      </w:tr>
    </w:tbl>
    <w:p w:rsidR="00573CC8" w:rsidRDefault="00573CC8" w:rsidP="007A5A1C">
      <w:pPr>
        <w:pStyle w:val="a5"/>
        <w:spacing w:beforeLines="20"/>
        <w:rPr>
          <w:rFonts w:ascii="仿宋_GB2312" w:hAnsi="宋体" w:cs="宋体"/>
          <w:b/>
          <w:bCs/>
          <w:kern w:val="0"/>
          <w:sz w:val="24"/>
        </w:rPr>
      </w:pPr>
      <w:r>
        <w:rPr>
          <w:rFonts w:ascii="仿宋_GB2312" w:hAnsi="宋体" w:cs="宋体" w:hint="eastAsia"/>
          <w:b/>
          <w:bCs/>
          <w:kern w:val="0"/>
          <w:sz w:val="24"/>
        </w:rPr>
        <w:t>填报人：                                                                                   填报日期：</w:t>
      </w:r>
    </w:p>
    <w:p w:rsidR="00573CC8" w:rsidRPr="00922FE3" w:rsidRDefault="00573CC8" w:rsidP="00922FE3">
      <w:pPr>
        <w:pStyle w:val="a5"/>
        <w:sectPr w:rsidR="00573CC8" w:rsidRPr="00922FE3" w:rsidSect="00573CC8">
          <w:footerReference w:type="even" r:id="rId6"/>
          <w:footerReference w:type="default" r:id="rId7"/>
          <w:pgSz w:w="16838" w:h="11906" w:orient="landscape"/>
          <w:pgMar w:top="1418" w:right="1440" w:bottom="1797" w:left="1440" w:header="851" w:footer="1587" w:gutter="0"/>
          <w:pgNumType w:fmt="numberInDash"/>
          <w:cols w:space="425"/>
          <w:docGrid w:type="linesAndChars" w:linePitch="435"/>
        </w:sectPr>
      </w:pPr>
    </w:p>
    <w:p w:rsidR="00573CC8" w:rsidRPr="00C339F1" w:rsidRDefault="00573CC8" w:rsidP="00233333">
      <w:pPr>
        <w:spacing w:line="500" w:lineRule="exact"/>
        <w:rPr>
          <w:rFonts w:ascii="黑体" w:eastAsia="黑体" w:hAnsi="黑体"/>
        </w:rPr>
      </w:pPr>
      <w:r w:rsidRPr="005A3A6D">
        <w:rPr>
          <w:rFonts w:ascii="黑体" w:eastAsia="黑体" w:hAnsi="黑体" w:hint="eastAsia"/>
        </w:rPr>
        <w:lastRenderedPageBreak/>
        <w:t>附件</w:t>
      </w:r>
      <w:r>
        <w:rPr>
          <w:rFonts w:ascii="黑体" w:eastAsia="黑体" w:hAnsi="黑体" w:hint="eastAsia"/>
        </w:rPr>
        <w:t>2</w:t>
      </w:r>
    </w:p>
    <w:p w:rsidR="00573CC8" w:rsidRDefault="00573CC8" w:rsidP="00233333">
      <w:pPr>
        <w:widowControl/>
        <w:spacing w:line="500" w:lineRule="exact"/>
        <w:jc w:val="center"/>
        <w:rPr>
          <w:rFonts w:ascii="方正小标宋简体" w:eastAsia="方正小标宋简体" w:hAnsi="宋体" w:cs="仿宋"/>
          <w:kern w:val="0"/>
          <w:sz w:val="44"/>
          <w:szCs w:val="36"/>
          <w:shd w:val="clear" w:color="auto" w:fill="FFFFFF"/>
        </w:rPr>
      </w:pPr>
      <w:r w:rsidRPr="00233333">
        <w:rPr>
          <w:rFonts w:ascii="方正小标宋简体" w:eastAsia="方正小标宋简体" w:hAnsi="宋体" w:cs="仿宋" w:hint="eastAsia"/>
          <w:kern w:val="0"/>
          <w:sz w:val="44"/>
          <w:szCs w:val="36"/>
          <w:shd w:val="clear" w:color="auto" w:fill="FFFFFF"/>
        </w:rPr>
        <w:t>基层劳动人事争议调解组织规范化建设标准</w:t>
      </w:r>
    </w:p>
    <w:tbl>
      <w:tblPr>
        <w:tblpPr w:leftFromText="180" w:rightFromText="180" w:vertAnchor="text" w:horzAnchor="margin" w:tblpXSpec="center" w:tblpY="4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2"/>
        <w:gridCol w:w="6988"/>
      </w:tblGrid>
      <w:tr w:rsidR="00573CC8" w:rsidRPr="00233333" w:rsidTr="004044F7">
        <w:trPr>
          <w:trHeight w:val="613"/>
        </w:trPr>
        <w:tc>
          <w:tcPr>
            <w:tcW w:w="2192" w:type="dxa"/>
            <w:vAlign w:val="center"/>
          </w:tcPr>
          <w:p w:rsidR="00573CC8" w:rsidRPr="00233333" w:rsidRDefault="00573CC8" w:rsidP="004044F7">
            <w:pPr>
              <w:spacing w:line="400" w:lineRule="exact"/>
              <w:ind w:left="-9"/>
              <w:jc w:val="center"/>
              <w:rPr>
                <w:rFonts w:ascii="仿宋_GB2312" w:hAnsi="黑体"/>
                <w:b/>
                <w:sz w:val="28"/>
                <w:szCs w:val="28"/>
              </w:rPr>
            </w:pPr>
            <w:r w:rsidRPr="00233333">
              <w:rPr>
                <w:rFonts w:ascii="仿宋_GB2312" w:hAnsi="黑体" w:hint="eastAsia"/>
                <w:b/>
                <w:sz w:val="28"/>
                <w:szCs w:val="28"/>
              </w:rPr>
              <w:t>建设项目</w:t>
            </w:r>
          </w:p>
        </w:tc>
        <w:tc>
          <w:tcPr>
            <w:tcW w:w="6988" w:type="dxa"/>
            <w:vAlign w:val="center"/>
          </w:tcPr>
          <w:p w:rsidR="00573CC8" w:rsidRPr="00233333" w:rsidRDefault="00573CC8" w:rsidP="004044F7">
            <w:pPr>
              <w:spacing w:line="400" w:lineRule="exact"/>
              <w:ind w:left="-9"/>
              <w:jc w:val="center"/>
              <w:rPr>
                <w:rFonts w:ascii="仿宋_GB2312" w:hAnsi="黑体"/>
                <w:b/>
                <w:sz w:val="28"/>
                <w:szCs w:val="28"/>
              </w:rPr>
            </w:pPr>
            <w:r w:rsidRPr="00233333">
              <w:rPr>
                <w:rFonts w:ascii="仿宋_GB2312" w:hAnsi="黑体" w:hint="eastAsia"/>
                <w:b/>
                <w:sz w:val="28"/>
                <w:szCs w:val="28"/>
              </w:rPr>
              <w:t>建设指标</w:t>
            </w:r>
          </w:p>
        </w:tc>
      </w:tr>
      <w:tr w:rsidR="00573CC8" w:rsidRPr="00233333" w:rsidTr="004044F7">
        <w:trPr>
          <w:trHeight w:val="440"/>
        </w:trPr>
        <w:tc>
          <w:tcPr>
            <w:tcW w:w="2192" w:type="dxa"/>
            <w:vMerge w:val="restart"/>
            <w:vAlign w:val="center"/>
          </w:tcPr>
          <w:p w:rsidR="00573CC8" w:rsidRPr="00233333" w:rsidRDefault="00573CC8" w:rsidP="004044F7">
            <w:pPr>
              <w:spacing w:line="400" w:lineRule="exact"/>
              <w:jc w:val="center"/>
              <w:rPr>
                <w:rFonts w:ascii="仿宋_GB2312" w:hAnsi="黑体"/>
                <w:sz w:val="28"/>
                <w:szCs w:val="28"/>
              </w:rPr>
            </w:pPr>
            <w:r w:rsidRPr="00233333">
              <w:rPr>
                <w:rFonts w:ascii="仿宋_GB2312" w:hAnsi="黑体" w:hint="eastAsia"/>
                <w:sz w:val="28"/>
                <w:szCs w:val="28"/>
              </w:rPr>
              <w:t>组织建设</w:t>
            </w: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建立健全基层劳动人事争议调解组织</w:t>
            </w:r>
          </w:p>
        </w:tc>
      </w:tr>
      <w:tr w:rsidR="00573CC8" w:rsidRPr="00233333" w:rsidTr="004044F7">
        <w:trPr>
          <w:trHeight w:val="425"/>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下发调解组织设立、人员组成、工作职责等文件</w:t>
            </w:r>
          </w:p>
        </w:tc>
      </w:tr>
      <w:tr w:rsidR="00573CC8" w:rsidRPr="00233333" w:rsidTr="004044F7">
        <w:trPr>
          <w:trHeight w:val="561"/>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rPr>
            </w:pPr>
            <w:r w:rsidRPr="00233333">
              <w:rPr>
                <w:rFonts w:ascii="仿宋_GB2312" w:hAnsi="黑体" w:hint="eastAsia"/>
                <w:sz w:val="28"/>
                <w:szCs w:val="28"/>
              </w:rPr>
              <w:t>调解组织公章</w:t>
            </w:r>
          </w:p>
        </w:tc>
      </w:tr>
      <w:tr w:rsidR="00573CC8" w:rsidRPr="00233333" w:rsidTr="004044F7">
        <w:trPr>
          <w:trHeight w:val="471"/>
        </w:trPr>
        <w:tc>
          <w:tcPr>
            <w:tcW w:w="2192" w:type="dxa"/>
            <w:vMerge w:val="restart"/>
            <w:vAlign w:val="center"/>
          </w:tcPr>
          <w:p w:rsidR="00573CC8" w:rsidRPr="00233333" w:rsidRDefault="00573CC8" w:rsidP="00233333">
            <w:pPr>
              <w:spacing w:line="400" w:lineRule="exact"/>
              <w:ind w:firstLineChars="100" w:firstLine="276"/>
              <w:jc w:val="center"/>
              <w:rPr>
                <w:rFonts w:ascii="仿宋_GB2312" w:hAnsi="黑体"/>
                <w:sz w:val="28"/>
                <w:szCs w:val="28"/>
              </w:rPr>
            </w:pPr>
            <w:r w:rsidRPr="00233333">
              <w:rPr>
                <w:rFonts w:ascii="仿宋_GB2312" w:hAnsi="黑体" w:hint="eastAsia"/>
                <w:sz w:val="28"/>
                <w:szCs w:val="28"/>
              </w:rPr>
              <w:t>规范化建设</w:t>
            </w:r>
          </w:p>
        </w:tc>
        <w:tc>
          <w:tcPr>
            <w:tcW w:w="6988" w:type="dxa"/>
            <w:vAlign w:val="center"/>
          </w:tcPr>
          <w:p w:rsidR="00573CC8" w:rsidRPr="00233333" w:rsidRDefault="00573CC8" w:rsidP="004044F7">
            <w:pPr>
              <w:spacing w:line="400" w:lineRule="exact"/>
              <w:jc w:val="left"/>
              <w:rPr>
                <w:rFonts w:ascii="仿宋_GB2312" w:hAnsi="黑体"/>
              </w:rPr>
            </w:pPr>
            <w:r w:rsidRPr="00233333">
              <w:rPr>
                <w:rFonts w:ascii="仿宋_GB2312" w:hAnsi="黑体" w:hint="eastAsia"/>
                <w:sz w:val="28"/>
                <w:szCs w:val="28"/>
              </w:rPr>
              <w:t>调解组织名称规范</w:t>
            </w:r>
          </w:p>
        </w:tc>
      </w:tr>
      <w:tr w:rsidR="00573CC8" w:rsidRPr="00233333" w:rsidTr="004044F7">
        <w:trPr>
          <w:trHeight w:val="549"/>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rPr>
            </w:pPr>
            <w:r w:rsidRPr="00233333">
              <w:rPr>
                <w:rFonts w:ascii="仿宋_GB2312" w:hAnsi="黑体" w:hint="eastAsia"/>
                <w:sz w:val="28"/>
                <w:szCs w:val="28"/>
              </w:rPr>
              <w:t>悬挂调解标识</w:t>
            </w:r>
          </w:p>
        </w:tc>
      </w:tr>
      <w:tr w:rsidR="00573CC8" w:rsidRPr="00233333" w:rsidTr="004044F7">
        <w:trPr>
          <w:trHeight w:val="694"/>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rPr>
            </w:pPr>
            <w:r w:rsidRPr="00233333">
              <w:rPr>
                <w:rFonts w:ascii="仿宋_GB2312" w:hAnsi="黑体" w:hint="eastAsia"/>
                <w:sz w:val="28"/>
                <w:szCs w:val="28"/>
              </w:rPr>
              <w:t>调解工作程序、调解组织工作职责、调解员行为规范上墙公布</w:t>
            </w:r>
          </w:p>
        </w:tc>
      </w:tr>
      <w:tr w:rsidR="00573CC8" w:rsidRPr="00233333" w:rsidTr="004044F7">
        <w:trPr>
          <w:trHeight w:val="694"/>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纠纷受理、工作程序、档案管理、调解文书、统计台帐等工作规范</w:t>
            </w:r>
          </w:p>
        </w:tc>
      </w:tr>
      <w:tr w:rsidR="00573CC8" w:rsidRPr="00233333" w:rsidTr="004044F7">
        <w:trPr>
          <w:trHeight w:val="694"/>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调解文书规范，调解申请书、调解协议等调解文书要规范使用统一的文书格式，调解协议加盖调解组织印章，调解案件资料应当及时整理归档，形成案卷。</w:t>
            </w:r>
          </w:p>
        </w:tc>
      </w:tr>
      <w:tr w:rsidR="00573CC8" w:rsidRPr="00233333" w:rsidTr="004044F7">
        <w:trPr>
          <w:trHeight w:val="589"/>
        </w:trPr>
        <w:tc>
          <w:tcPr>
            <w:tcW w:w="2192" w:type="dxa"/>
            <w:vAlign w:val="center"/>
          </w:tcPr>
          <w:p w:rsidR="00573CC8" w:rsidRPr="00233333" w:rsidRDefault="00573CC8" w:rsidP="004044F7">
            <w:pPr>
              <w:spacing w:line="400" w:lineRule="exact"/>
              <w:ind w:left="-9"/>
              <w:jc w:val="center"/>
              <w:rPr>
                <w:rFonts w:ascii="仿宋_GB2312" w:hAnsi="黑体"/>
              </w:rPr>
            </w:pPr>
          </w:p>
          <w:p w:rsidR="00573CC8" w:rsidRPr="00233333" w:rsidRDefault="00573CC8" w:rsidP="004044F7">
            <w:pPr>
              <w:spacing w:line="400" w:lineRule="exact"/>
              <w:jc w:val="center"/>
              <w:rPr>
                <w:rFonts w:ascii="仿宋_GB2312" w:hAnsi="黑体"/>
              </w:rPr>
            </w:pPr>
            <w:r w:rsidRPr="00233333">
              <w:rPr>
                <w:rFonts w:ascii="仿宋_GB2312" w:hAnsi="黑体" w:hint="eastAsia"/>
                <w:sz w:val="28"/>
                <w:szCs w:val="28"/>
              </w:rPr>
              <w:t>制度建设</w:t>
            </w:r>
          </w:p>
        </w:tc>
        <w:tc>
          <w:tcPr>
            <w:tcW w:w="6988" w:type="dxa"/>
            <w:vAlign w:val="center"/>
          </w:tcPr>
          <w:p w:rsidR="00573CC8" w:rsidRPr="00233333" w:rsidRDefault="00573CC8" w:rsidP="004044F7">
            <w:pPr>
              <w:spacing w:line="400" w:lineRule="exact"/>
              <w:jc w:val="left"/>
              <w:rPr>
                <w:rFonts w:ascii="仿宋_GB2312" w:hAnsi="黑体"/>
              </w:rPr>
            </w:pPr>
            <w:r w:rsidRPr="00233333">
              <w:rPr>
                <w:rFonts w:ascii="仿宋_GB2312" w:hAnsi="黑体" w:hint="eastAsia"/>
                <w:sz w:val="28"/>
                <w:szCs w:val="28"/>
              </w:rPr>
              <w:t>制定告知引导、调解登记、调解处理、督促履行、回访反馈、档案管理、统计报告、工作考评、调解员管理、业务学习等工作制度</w:t>
            </w:r>
          </w:p>
        </w:tc>
      </w:tr>
      <w:tr w:rsidR="00573CC8" w:rsidRPr="00233333" w:rsidTr="004044F7">
        <w:trPr>
          <w:trHeight w:val="589"/>
        </w:trPr>
        <w:tc>
          <w:tcPr>
            <w:tcW w:w="2192" w:type="dxa"/>
            <w:vMerge w:val="restart"/>
            <w:vAlign w:val="center"/>
          </w:tcPr>
          <w:p w:rsidR="00573CC8" w:rsidRPr="00233333" w:rsidRDefault="00573CC8" w:rsidP="004044F7">
            <w:pPr>
              <w:spacing w:line="400" w:lineRule="exact"/>
              <w:jc w:val="center"/>
              <w:rPr>
                <w:rFonts w:ascii="仿宋_GB2312" w:hAnsi="黑体"/>
              </w:rPr>
            </w:pPr>
            <w:r w:rsidRPr="00233333">
              <w:rPr>
                <w:rFonts w:ascii="仿宋_GB2312" w:hAnsi="黑体" w:hint="eastAsia"/>
                <w:sz w:val="28"/>
                <w:szCs w:val="28"/>
              </w:rPr>
              <w:t>基础建设</w:t>
            </w: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配备专用调解室</w:t>
            </w:r>
          </w:p>
        </w:tc>
      </w:tr>
      <w:tr w:rsidR="00573CC8" w:rsidRPr="00233333" w:rsidTr="004044F7">
        <w:trPr>
          <w:trHeight w:val="589"/>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配备电脑、打印机、复印机等必要的办案办公设施设备。</w:t>
            </w:r>
          </w:p>
        </w:tc>
      </w:tr>
      <w:tr w:rsidR="00573CC8" w:rsidRPr="00233333" w:rsidTr="004044F7">
        <w:trPr>
          <w:trHeight w:val="589"/>
        </w:trPr>
        <w:tc>
          <w:tcPr>
            <w:tcW w:w="2192" w:type="dxa"/>
            <w:vMerge/>
            <w:vAlign w:val="center"/>
          </w:tcPr>
          <w:p w:rsidR="00573CC8" w:rsidRPr="00233333" w:rsidRDefault="00573CC8" w:rsidP="004044F7">
            <w:pPr>
              <w:spacing w:line="400" w:lineRule="exact"/>
              <w:ind w:left="-9"/>
              <w:jc w:val="center"/>
              <w:rPr>
                <w:rFonts w:ascii="仿宋_GB2312" w:hAnsi="黑体"/>
              </w:rPr>
            </w:pP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有专项调解工作经费</w:t>
            </w:r>
          </w:p>
        </w:tc>
      </w:tr>
      <w:tr w:rsidR="00573CC8" w:rsidRPr="00233333" w:rsidTr="004044F7">
        <w:trPr>
          <w:trHeight w:val="589"/>
        </w:trPr>
        <w:tc>
          <w:tcPr>
            <w:tcW w:w="2192" w:type="dxa"/>
            <w:vMerge w:val="restart"/>
            <w:vAlign w:val="center"/>
          </w:tcPr>
          <w:p w:rsidR="00573CC8" w:rsidRPr="00233333" w:rsidRDefault="00573CC8" w:rsidP="004044F7">
            <w:pPr>
              <w:spacing w:line="400" w:lineRule="exact"/>
              <w:jc w:val="center"/>
              <w:rPr>
                <w:rFonts w:ascii="仿宋_GB2312" w:hAnsi="黑体"/>
              </w:rPr>
            </w:pPr>
            <w:r w:rsidRPr="00233333">
              <w:rPr>
                <w:rFonts w:ascii="仿宋_GB2312" w:hAnsi="黑体" w:hint="eastAsia"/>
                <w:sz w:val="28"/>
                <w:szCs w:val="28"/>
              </w:rPr>
              <w:t>队伍建设</w:t>
            </w: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调解组织配备3名以上调解员，至少1名专职调解员</w:t>
            </w:r>
          </w:p>
        </w:tc>
      </w:tr>
      <w:tr w:rsidR="00573CC8" w:rsidRPr="00233333" w:rsidTr="004044F7">
        <w:trPr>
          <w:trHeight w:val="589"/>
        </w:trPr>
        <w:tc>
          <w:tcPr>
            <w:tcW w:w="2192" w:type="dxa"/>
            <w:vMerge/>
            <w:vAlign w:val="center"/>
          </w:tcPr>
          <w:p w:rsidR="00573CC8" w:rsidRPr="00233333" w:rsidRDefault="00573CC8" w:rsidP="004044F7">
            <w:pPr>
              <w:spacing w:line="400" w:lineRule="exact"/>
              <w:jc w:val="center"/>
              <w:rPr>
                <w:rFonts w:ascii="仿宋_GB2312" w:hAnsi="黑体"/>
                <w:sz w:val="28"/>
                <w:szCs w:val="28"/>
              </w:rPr>
            </w:pP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定期组织调解员参加人社部门举办的培训班，调解员持证上岗</w:t>
            </w:r>
          </w:p>
        </w:tc>
      </w:tr>
      <w:tr w:rsidR="00573CC8" w:rsidRPr="00233333" w:rsidTr="004044F7">
        <w:trPr>
          <w:trHeight w:val="589"/>
        </w:trPr>
        <w:tc>
          <w:tcPr>
            <w:tcW w:w="2192" w:type="dxa"/>
            <w:vMerge/>
            <w:vAlign w:val="center"/>
          </w:tcPr>
          <w:p w:rsidR="00573CC8" w:rsidRPr="00233333" w:rsidRDefault="00573CC8" w:rsidP="004044F7">
            <w:pPr>
              <w:spacing w:line="400" w:lineRule="exact"/>
              <w:jc w:val="center"/>
              <w:rPr>
                <w:rFonts w:ascii="仿宋_GB2312" w:hAnsi="黑体"/>
                <w:sz w:val="28"/>
                <w:szCs w:val="28"/>
              </w:rPr>
            </w:pPr>
          </w:p>
        </w:tc>
        <w:tc>
          <w:tcPr>
            <w:tcW w:w="6988" w:type="dxa"/>
            <w:vAlign w:val="center"/>
          </w:tcPr>
          <w:p w:rsidR="00573CC8" w:rsidRPr="00233333" w:rsidRDefault="00573CC8" w:rsidP="004044F7">
            <w:pPr>
              <w:spacing w:line="400" w:lineRule="exact"/>
              <w:jc w:val="left"/>
              <w:rPr>
                <w:rFonts w:ascii="仿宋_GB2312" w:hAnsi="黑体"/>
                <w:sz w:val="28"/>
                <w:szCs w:val="28"/>
              </w:rPr>
            </w:pPr>
            <w:r w:rsidRPr="00233333">
              <w:rPr>
                <w:rFonts w:ascii="仿宋_GB2312" w:hAnsi="黑体" w:hint="eastAsia"/>
                <w:sz w:val="28"/>
                <w:szCs w:val="28"/>
              </w:rPr>
              <w:t>建立调解组织和调解员名册制度</w:t>
            </w:r>
          </w:p>
        </w:tc>
      </w:tr>
    </w:tbl>
    <w:p w:rsidR="00573CC8" w:rsidRPr="005A3A6D" w:rsidRDefault="00573CC8" w:rsidP="00233333">
      <w:pPr>
        <w:spacing w:line="540" w:lineRule="exact"/>
        <w:rPr>
          <w:rFonts w:ascii="黑体" w:eastAsia="黑体" w:hAnsi="黑体"/>
        </w:rPr>
      </w:pPr>
      <w:r w:rsidRPr="005A3A6D">
        <w:rPr>
          <w:rFonts w:ascii="黑体" w:eastAsia="黑体" w:hAnsi="黑体" w:hint="eastAsia"/>
        </w:rPr>
        <w:lastRenderedPageBreak/>
        <w:t>附件</w:t>
      </w:r>
      <w:r>
        <w:rPr>
          <w:rFonts w:ascii="黑体" w:eastAsia="黑体" w:hAnsi="黑体" w:hint="eastAsia"/>
        </w:rPr>
        <w:t>3</w:t>
      </w:r>
    </w:p>
    <w:p w:rsidR="00573CC8" w:rsidRPr="008B43B9" w:rsidRDefault="00573CC8" w:rsidP="00233333">
      <w:pPr>
        <w:spacing w:line="540" w:lineRule="exact"/>
        <w:jc w:val="center"/>
        <w:rPr>
          <w:rFonts w:ascii="方正小标宋简体" w:eastAsia="方正小标宋简体" w:hAnsi="方正小标宋简体" w:cs="方正小标宋简体"/>
          <w:sz w:val="44"/>
          <w:szCs w:val="44"/>
        </w:rPr>
      </w:pPr>
      <w:r>
        <w:rPr>
          <w:rFonts w:hint="eastAsia"/>
          <w:b/>
          <w:bCs/>
          <w:color w:val="000000"/>
        </w:rPr>
        <w:t> </w:t>
      </w:r>
      <w:r w:rsidRPr="008B43B9">
        <w:rPr>
          <w:rFonts w:ascii="方正小标宋简体" w:eastAsia="方正小标宋简体" w:hAnsi="方正小标宋简体" w:cs="方正小标宋简体" w:hint="eastAsia"/>
          <w:sz w:val="44"/>
          <w:szCs w:val="44"/>
        </w:rPr>
        <w:t>基层劳动人事争议调解组织名称规范</w:t>
      </w:r>
    </w:p>
    <w:p w:rsidR="00573CC8" w:rsidRDefault="00573CC8" w:rsidP="00233333">
      <w:pPr>
        <w:pStyle w:val="p0"/>
        <w:spacing w:before="0" w:beforeAutospacing="0" w:after="0" w:afterAutospacing="0" w:line="540" w:lineRule="exact"/>
        <w:ind w:firstLine="480"/>
        <w:jc w:val="both"/>
        <w:rPr>
          <w:color w:val="000000"/>
          <w:sz w:val="21"/>
          <w:szCs w:val="21"/>
        </w:rPr>
      </w:pPr>
      <w:r>
        <w:rPr>
          <w:rFonts w:hint="eastAsia"/>
          <w:color w:val="000000"/>
          <w:sz w:val="21"/>
          <w:szCs w:val="21"/>
        </w:rPr>
        <w:t> </w:t>
      </w:r>
    </w:p>
    <w:p w:rsidR="00573CC8" w:rsidRPr="008B43B9" w:rsidRDefault="00573CC8" w:rsidP="00501589">
      <w:pPr>
        <w:spacing w:line="540" w:lineRule="exact"/>
        <w:ind w:firstLineChars="200" w:firstLine="632"/>
        <w:rPr>
          <w:rFonts w:ascii="黑体" w:eastAsia="黑体" w:hAnsi="黑体" w:cs="黑体"/>
          <w:szCs w:val="32"/>
        </w:rPr>
      </w:pPr>
      <w:r w:rsidRPr="008B43B9">
        <w:rPr>
          <w:rFonts w:ascii="黑体" w:eastAsia="黑体" w:hAnsi="黑体" w:cs="黑体" w:hint="eastAsia"/>
          <w:szCs w:val="32"/>
        </w:rPr>
        <w:t>一、企业劳动争议调解组织名称规范</w:t>
      </w:r>
    </w:p>
    <w:p w:rsidR="00573CC8" w:rsidRPr="008B43B9" w:rsidRDefault="00573CC8" w:rsidP="00233333">
      <w:pPr>
        <w:pStyle w:val="p0"/>
        <w:spacing w:before="0" w:beforeAutospacing="0" w:after="0" w:afterAutospacing="0" w:line="54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（一）企业劳动争议调解组织名称由“企业名称”和“劳动争议调解委员会”依次组成。</w:t>
      </w:r>
    </w:p>
    <w:p w:rsidR="00573CC8" w:rsidRPr="008B43B9" w:rsidRDefault="00573CC8" w:rsidP="00233333">
      <w:pPr>
        <w:pStyle w:val="p0"/>
        <w:spacing w:before="0" w:beforeAutospacing="0" w:after="0" w:afterAutospacing="0" w:line="54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（二）企业分支机构劳动争议调解组织名称由“企业名称”、“分支机构名称”和“劳动争议调解委员会”依次组成。</w:t>
      </w:r>
    </w:p>
    <w:p w:rsidR="00573CC8" w:rsidRPr="008B43B9" w:rsidRDefault="00573CC8" w:rsidP="00501589">
      <w:pPr>
        <w:spacing w:line="540" w:lineRule="exact"/>
        <w:ind w:firstLineChars="200" w:firstLine="632"/>
        <w:rPr>
          <w:rFonts w:ascii="黑体" w:eastAsia="黑体" w:hAnsi="黑体" w:cs="黑体"/>
          <w:szCs w:val="32"/>
        </w:rPr>
      </w:pPr>
      <w:r w:rsidRPr="008B43B9">
        <w:rPr>
          <w:rFonts w:ascii="黑体" w:eastAsia="黑体" w:hAnsi="黑体" w:cs="黑体" w:hint="eastAsia"/>
          <w:szCs w:val="32"/>
        </w:rPr>
        <w:t>二、事业单位及其主管部门、社会团体劳动人事争议调解组织名称规范</w:t>
      </w:r>
    </w:p>
    <w:p w:rsidR="00573CC8" w:rsidRPr="008B43B9" w:rsidRDefault="00573CC8" w:rsidP="00233333">
      <w:pPr>
        <w:pStyle w:val="p0"/>
        <w:spacing w:before="0" w:beforeAutospacing="0" w:after="0" w:afterAutospacing="0" w:line="54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事业单位及其主管部门、社会团体劳动人事争议调解组织名称由“事业单位及其主管部门、社会团体名称”和“劳动人事争议调解委员会”依次组成。</w:t>
      </w:r>
    </w:p>
    <w:p w:rsidR="00573CC8" w:rsidRPr="008B43B9" w:rsidRDefault="00573CC8" w:rsidP="00501589">
      <w:pPr>
        <w:spacing w:line="540" w:lineRule="exact"/>
        <w:ind w:firstLineChars="200" w:firstLine="632"/>
        <w:rPr>
          <w:rFonts w:ascii="黑体" w:eastAsia="黑体" w:hAnsi="黑体" w:cs="黑体"/>
          <w:szCs w:val="32"/>
        </w:rPr>
      </w:pPr>
      <w:r w:rsidRPr="008B43B9">
        <w:rPr>
          <w:rFonts w:ascii="黑体" w:eastAsia="黑体" w:hAnsi="黑体" w:cs="黑体" w:hint="eastAsia"/>
          <w:szCs w:val="32"/>
        </w:rPr>
        <w:t>三、基层劳动就业社会保障公共服务平台劳动人事争议调解组织名称规范</w:t>
      </w:r>
    </w:p>
    <w:p w:rsidR="00573CC8" w:rsidRPr="008B43B9" w:rsidRDefault="00573CC8" w:rsidP="00233333">
      <w:pPr>
        <w:pStyle w:val="p0"/>
        <w:widowControl w:val="0"/>
        <w:spacing w:before="0" w:beforeAutospacing="0" w:after="0" w:afterAutospacing="0" w:line="54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街道、乡镇劳动就业社会保障服务中心(所)及社区、行政村劳动就业社会保障服务站劳动人事争议调解组织名称由“街道、乡镇名称”或者“社区、行政村名称”和“劳动人事争议调解中心”依次组成。</w:t>
      </w:r>
    </w:p>
    <w:p w:rsidR="00573CC8" w:rsidRPr="008B43B9" w:rsidRDefault="00573CC8" w:rsidP="00501589">
      <w:pPr>
        <w:spacing w:line="540" w:lineRule="exact"/>
        <w:ind w:firstLineChars="200" w:firstLine="632"/>
        <w:rPr>
          <w:rFonts w:ascii="黑体" w:eastAsia="黑体" w:hAnsi="黑体" w:cs="黑体"/>
          <w:szCs w:val="32"/>
        </w:rPr>
      </w:pPr>
      <w:r w:rsidRPr="008B43B9">
        <w:rPr>
          <w:rFonts w:ascii="黑体" w:eastAsia="黑体" w:hAnsi="黑体" w:cs="黑体" w:hint="eastAsia"/>
          <w:szCs w:val="32"/>
        </w:rPr>
        <w:t>四、其他类型劳动人事争议调解组织名称规范</w:t>
      </w:r>
    </w:p>
    <w:p w:rsidR="00573CC8" w:rsidRPr="008B43B9" w:rsidRDefault="00573CC8" w:rsidP="00233333">
      <w:pPr>
        <w:pStyle w:val="p0"/>
        <w:widowControl w:val="0"/>
        <w:spacing w:before="0" w:beforeAutospacing="0" w:after="0" w:afterAutospacing="0" w:line="54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参照上述原则，其他类型劳动人事争议调解组织名称一般由“设立单位名称”和“劳动人事争议调解委员会”或者“地区名称”和“劳动人事争议调解中心”依次组成。</w:t>
      </w:r>
    </w:p>
    <w:p w:rsidR="00573CC8" w:rsidRPr="008B43B9" w:rsidRDefault="00573CC8" w:rsidP="00233333">
      <w:pPr>
        <w:spacing w:line="560" w:lineRule="exact"/>
        <w:rPr>
          <w:rFonts w:ascii="黑体" w:eastAsia="黑体" w:hAnsi="黑体"/>
        </w:rPr>
      </w:pPr>
      <w:r w:rsidRPr="005A3A6D">
        <w:rPr>
          <w:rFonts w:ascii="黑体" w:eastAsia="黑体" w:hAnsi="黑体" w:hint="eastAsia"/>
        </w:rPr>
        <w:lastRenderedPageBreak/>
        <w:t>附件</w:t>
      </w:r>
      <w:r>
        <w:rPr>
          <w:rFonts w:ascii="黑体" w:eastAsia="黑体" w:hAnsi="黑体" w:hint="eastAsia"/>
        </w:rPr>
        <w:t>4</w:t>
      </w:r>
    </w:p>
    <w:p w:rsidR="00573CC8" w:rsidRPr="008B43B9" w:rsidRDefault="00573CC8" w:rsidP="00233333">
      <w:pPr>
        <w:spacing w:line="560" w:lineRule="exact"/>
        <w:jc w:val="center"/>
        <w:rPr>
          <w:rFonts w:ascii="方正小标宋简体" w:eastAsia="方正小标宋简体" w:hAnsi="方正小标宋简体" w:cs="方正小标宋简体"/>
          <w:sz w:val="44"/>
          <w:szCs w:val="44"/>
        </w:rPr>
      </w:pPr>
      <w:r w:rsidRPr="008B43B9">
        <w:rPr>
          <w:rFonts w:ascii="方正小标宋简体" w:eastAsia="方正小标宋简体" w:hAnsi="方正小标宋简体" w:cs="方正小标宋简体" w:hint="eastAsia"/>
          <w:sz w:val="44"/>
          <w:szCs w:val="44"/>
        </w:rPr>
        <w:t>劳动人事争议调解工作程序</w:t>
      </w:r>
    </w:p>
    <w:p w:rsidR="00573CC8" w:rsidRDefault="00573CC8" w:rsidP="00501589">
      <w:pPr>
        <w:spacing w:line="560" w:lineRule="exact"/>
        <w:ind w:firstLineChars="200" w:firstLine="632"/>
        <w:rPr>
          <w:rFonts w:ascii="仿宋_GB2312" w:hAnsi="仿宋_GB2312" w:cs="仿宋_GB2312"/>
          <w:szCs w:val="32"/>
        </w:rPr>
      </w:pPr>
    </w:p>
    <w:p w:rsidR="00573CC8" w:rsidRPr="008B43B9" w:rsidRDefault="00CA0C32" w:rsidP="00501589">
      <w:pPr>
        <w:spacing w:line="560" w:lineRule="exact"/>
        <w:ind w:firstLineChars="200" w:firstLine="632"/>
        <w:rPr>
          <w:rFonts w:ascii="仿宋_GB2312" w:hAnsi="仿宋_GB2312" w:cs="仿宋_GB2312"/>
          <w:szCs w:val="32"/>
        </w:rPr>
      </w:pPr>
      <w:r w:rsidRPr="00CA0C32">
        <w:rPr>
          <w:rFonts w:ascii="黑体" w:eastAsia="黑体" w:hAnsi="黑体" w:cs="仿宋_GB2312" w:hint="eastAsia"/>
          <w:szCs w:val="32"/>
        </w:rPr>
        <w:t>一、申请调解。</w:t>
      </w:r>
      <w:r w:rsidR="00573CC8" w:rsidRPr="008B43B9">
        <w:rPr>
          <w:rFonts w:ascii="仿宋_GB2312" w:hAnsi="仿宋_GB2312" w:cs="仿宋_GB2312" w:hint="eastAsia"/>
          <w:szCs w:val="32"/>
        </w:rPr>
        <w:t>发生劳动人事争议，当事人可以口头或者书面形式向调解组织提出调解申请。</w:t>
      </w:r>
    </w:p>
    <w:p w:rsidR="00573CC8" w:rsidRPr="008B43B9" w:rsidRDefault="00CA0C32" w:rsidP="00501589">
      <w:pPr>
        <w:spacing w:line="560" w:lineRule="exact"/>
        <w:ind w:firstLineChars="200" w:firstLine="632"/>
        <w:rPr>
          <w:rFonts w:ascii="仿宋_GB2312" w:hAnsi="仿宋_GB2312" w:cs="仿宋_GB2312"/>
          <w:szCs w:val="32"/>
        </w:rPr>
      </w:pPr>
      <w:r w:rsidRPr="00CA0C32">
        <w:rPr>
          <w:rFonts w:ascii="黑体" w:eastAsia="黑体" w:hAnsi="黑体" w:cs="仿宋_GB2312" w:hint="eastAsia"/>
          <w:szCs w:val="32"/>
        </w:rPr>
        <w:t>二、受理调解申请。</w:t>
      </w:r>
      <w:r w:rsidR="00573CC8" w:rsidRPr="008B43B9">
        <w:rPr>
          <w:rFonts w:ascii="仿宋_GB2312" w:hAnsi="仿宋_GB2312" w:cs="仿宋_GB2312" w:hint="eastAsia"/>
          <w:szCs w:val="32"/>
        </w:rPr>
        <w:t>调解组织接到调解申请后，应当及时对调解申请进行审查，在3个工作日内作出是否受理的决定。</w:t>
      </w:r>
    </w:p>
    <w:p w:rsidR="00573CC8" w:rsidRPr="008B43B9" w:rsidRDefault="00CA0C32" w:rsidP="00501589">
      <w:pPr>
        <w:spacing w:line="560" w:lineRule="exact"/>
        <w:ind w:firstLineChars="200" w:firstLine="632"/>
        <w:rPr>
          <w:rFonts w:ascii="仿宋_GB2312" w:hAnsi="仿宋_GB2312" w:cs="仿宋_GB2312"/>
          <w:szCs w:val="32"/>
        </w:rPr>
      </w:pPr>
      <w:r w:rsidRPr="00CA0C32">
        <w:rPr>
          <w:rFonts w:ascii="黑体" w:eastAsia="黑体" w:hAnsi="黑体" w:cs="仿宋_GB2312" w:hint="eastAsia"/>
          <w:szCs w:val="32"/>
        </w:rPr>
        <w:t>三、开展调解。</w:t>
      </w:r>
      <w:r w:rsidR="00573CC8" w:rsidRPr="008B43B9">
        <w:rPr>
          <w:rFonts w:ascii="仿宋_GB2312" w:hAnsi="仿宋_GB2312" w:cs="仿宋_GB2312" w:hint="eastAsia"/>
          <w:szCs w:val="32"/>
        </w:rPr>
        <w:t>调解组织根据案情指定调解员或者调解小组进行调解，调解应当自收到调解申请之日起15日内结束。但是，双方当事人同意延期的可以延长。</w:t>
      </w:r>
    </w:p>
    <w:p w:rsidR="00573CC8" w:rsidRPr="008B43B9" w:rsidRDefault="00CA0C32" w:rsidP="00501589">
      <w:pPr>
        <w:spacing w:line="560" w:lineRule="exact"/>
        <w:ind w:firstLineChars="200" w:firstLine="632"/>
        <w:rPr>
          <w:rFonts w:ascii="仿宋_GB2312" w:hAnsi="仿宋_GB2312" w:cs="仿宋_GB2312"/>
          <w:szCs w:val="32"/>
        </w:rPr>
      </w:pPr>
      <w:r w:rsidRPr="00CA0C32">
        <w:rPr>
          <w:rFonts w:ascii="黑体" w:eastAsia="黑体" w:hAnsi="黑体" w:cs="仿宋_GB2312" w:hint="eastAsia"/>
          <w:szCs w:val="32"/>
        </w:rPr>
        <w:t>四、调解协议的仲裁审查确认。</w:t>
      </w:r>
      <w:r w:rsidR="00573CC8" w:rsidRPr="008B43B9">
        <w:rPr>
          <w:rFonts w:ascii="仿宋_GB2312" w:hAnsi="仿宋_GB2312" w:cs="仿宋_GB2312" w:hint="eastAsia"/>
          <w:szCs w:val="32"/>
        </w:rPr>
        <w:t>达成调解协议的，双方当事人可以自调解协议生效之日起15日内共同向劳动人事争议仲裁委员会提出仲裁审查确认申请。</w:t>
      </w:r>
    </w:p>
    <w:p w:rsidR="00573CC8" w:rsidRDefault="00CA0C32" w:rsidP="00501589">
      <w:pPr>
        <w:spacing w:line="560" w:lineRule="exact"/>
        <w:ind w:firstLineChars="200" w:firstLine="632"/>
        <w:rPr>
          <w:rFonts w:ascii="仿宋_GB2312" w:hAnsi="仿宋_GB2312" w:cs="仿宋_GB2312"/>
          <w:szCs w:val="32"/>
        </w:rPr>
      </w:pPr>
      <w:r w:rsidRPr="00CA0C32">
        <w:rPr>
          <w:rFonts w:ascii="黑体" w:eastAsia="黑体" w:hAnsi="黑体" w:cs="仿宋_GB2312" w:hint="eastAsia"/>
          <w:szCs w:val="32"/>
        </w:rPr>
        <w:t>五、告知申请仲裁的权利。</w:t>
      </w:r>
      <w:r w:rsidR="00573CC8" w:rsidRPr="008B43B9">
        <w:rPr>
          <w:rFonts w:ascii="仿宋_GB2312" w:hAnsi="仿宋_GB2312" w:cs="仿宋_GB2312" w:hint="eastAsia"/>
          <w:szCs w:val="32"/>
        </w:rPr>
        <w:t>当事人不愿调解、调解不成或者达成调解协议后未经仲裁审查确认且不履行的，可以向劳动人事争议仲裁委员会申请仲裁。</w:t>
      </w:r>
    </w:p>
    <w:p w:rsidR="00573CC8" w:rsidRDefault="00573CC8" w:rsidP="00233333">
      <w:pPr>
        <w:pStyle w:val="a5"/>
        <w:spacing w:line="560" w:lineRule="exact"/>
      </w:pPr>
    </w:p>
    <w:p w:rsidR="00573CC8" w:rsidRDefault="00573CC8" w:rsidP="00233333">
      <w:pPr>
        <w:pStyle w:val="a5"/>
        <w:spacing w:line="560" w:lineRule="exact"/>
      </w:pPr>
    </w:p>
    <w:p w:rsidR="00573CC8" w:rsidRDefault="00573CC8" w:rsidP="00233333">
      <w:pPr>
        <w:pStyle w:val="a5"/>
        <w:spacing w:line="560" w:lineRule="exact"/>
      </w:pPr>
    </w:p>
    <w:p w:rsidR="00573CC8" w:rsidRDefault="00573CC8" w:rsidP="00233333">
      <w:pPr>
        <w:pStyle w:val="a5"/>
        <w:spacing w:line="560" w:lineRule="exact"/>
      </w:pPr>
    </w:p>
    <w:p w:rsidR="00573CC8" w:rsidRDefault="00573CC8" w:rsidP="00233333">
      <w:pPr>
        <w:pStyle w:val="a5"/>
        <w:spacing w:line="560" w:lineRule="exact"/>
      </w:pPr>
    </w:p>
    <w:p w:rsidR="00573CC8" w:rsidRDefault="00573CC8" w:rsidP="00233333">
      <w:pPr>
        <w:pStyle w:val="a5"/>
        <w:spacing w:line="560" w:lineRule="exact"/>
      </w:pPr>
    </w:p>
    <w:p w:rsidR="00573CC8" w:rsidRPr="008B43B9" w:rsidRDefault="00573CC8" w:rsidP="00233333">
      <w:pPr>
        <w:spacing w:line="560" w:lineRule="exact"/>
        <w:rPr>
          <w:rFonts w:ascii="黑体" w:eastAsia="黑体" w:hAnsi="黑体"/>
        </w:rPr>
      </w:pPr>
      <w:r w:rsidRPr="005A3A6D">
        <w:rPr>
          <w:rFonts w:ascii="黑体" w:eastAsia="黑体" w:hAnsi="黑体" w:hint="eastAsia"/>
        </w:rPr>
        <w:lastRenderedPageBreak/>
        <w:t>附件</w:t>
      </w:r>
      <w:r>
        <w:rPr>
          <w:rFonts w:ascii="黑体" w:eastAsia="黑体" w:hAnsi="黑体" w:hint="eastAsia"/>
        </w:rPr>
        <w:t>5</w:t>
      </w:r>
    </w:p>
    <w:p w:rsidR="00573CC8" w:rsidRPr="008B43B9" w:rsidRDefault="00573CC8" w:rsidP="00233333">
      <w:pPr>
        <w:spacing w:line="560" w:lineRule="exact"/>
        <w:jc w:val="center"/>
        <w:rPr>
          <w:rFonts w:ascii="方正小标宋简体" w:eastAsia="方正小标宋简体" w:hAnsi="方正小标宋简体" w:cs="方正小标宋简体"/>
          <w:sz w:val="44"/>
          <w:szCs w:val="44"/>
        </w:rPr>
      </w:pPr>
      <w:r w:rsidRPr="008B43B9">
        <w:rPr>
          <w:rFonts w:ascii="方正小标宋简体" w:eastAsia="方正小标宋简体" w:hAnsi="方正小标宋简体" w:cs="方正小标宋简体" w:hint="eastAsia"/>
          <w:sz w:val="44"/>
          <w:szCs w:val="44"/>
        </w:rPr>
        <w:t>基层劳动人事争议调解组织工作职责</w:t>
      </w:r>
    </w:p>
    <w:p w:rsidR="00573CC8" w:rsidRDefault="00573CC8" w:rsidP="00233333">
      <w:pPr>
        <w:pStyle w:val="p0"/>
        <w:spacing w:before="0" w:beforeAutospacing="0" w:after="0" w:afterAutospacing="0" w:line="560" w:lineRule="exact"/>
        <w:ind w:firstLine="480"/>
        <w:jc w:val="both"/>
        <w:rPr>
          <w:color w:val="000000"/>
          <w:sz w:val="21"/>
          <w:szCs w:val="21"/>
        </w:rPr>
      </w:pPr>
      <w:r>
        <w:rPr>
          <w:rFonts w:hint="eastAsia"/>
          <w:color w:val="000000"/>
          <w:sz w:val="21"/>
          <w:szCs w:val="21"/>
        </w:rPr>
        <w:t> </w:t>
      </w:r>
    </w:p>
    <w:p w:rsidR="00573CC8" w:rsidRPr="00233333" w:rsidRDefault="00573CC8" w:rsidP="00501589">
      <w:pPr>
        <w:pStyle w:val="p0"/>
        <w:spacing w:before="0" w:beforeAutospacing="0" w:after="0" w:afterAutospacing="0" w:line="560" w:lineRule="exact"/>
        <w:ind w:firstLineChars="200" w:firstLine="632"/>
        <w:jc w:val="both"/>
        <w:rPr>
          <w:rFonts w:ascii="黑体" w:eastAsia="黑体" w:hAnsi="黑体" w:cs="仿宋_GB2312"/>
          <w:kern w:val="2"/>
          <w:sz w:val="32"/>
          <w:szCs w:val="32"/>
        </w:rPr>
      </w:pPr>
      <w:r w:rsidRPr="00233333">
        <w:rPr>
          <w:rFonts w:ascii="黑体" w:eastAsia="黑体" w:hAnsi="黑体" w:cs="仿宋_GB2312" w:hint="eastAsia"/>
          <w:kern w:val="2"/>
          <w:sz w:val="32"/>
          <w:szCs w:val="32"/>
        </w:rPr>
        <w:t>一、企业劳动争议调解组织、事业单位及其主管部门、社会团体劳动人事争议调解组织工作职责</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（一）宣传人力资源社会保障法律、法规和政策；</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（二）对本单位发生的劳动人事争议进行调解；</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（三）监督和解协议、调解协议的履行；</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（四）参与协调履行劳动合同、聘用合同、集体合同和执行单位规章制度等方面出现的问题；</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（五）参与研究涉及劳动者切身利益的重大方案；</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（六）协助本单位建立劳动人事争议预防预警机制。</w:t>
      </w:r>
    </w:p>
    <w:p w:rsidR="00573CC8" w:rsidRPr="00233333" w:rsidRDefault="00573CC8" w:rsidP="00233333">
      <w:pPr>
        <w:pStyle w:val="p0"/>
        <w:spacing w:before="0" w:beforeAutospacing="0" w:after="0" w:afterAutospacing="0" w:line="560" w:lineRule="exact"/>
        <w:ind w:firstLineChars="200" w:firstLine="632"/>
        <w:jc w:val="both"/>
        <w:rPr>
          <w:rFonts w:ascii="黑体" w:eastAsia="黑体" w:hAnsi="黑体" w:cs="仿宋_GB2312"/>
          <w:kern w:val="2"/>
          <w:sz w:val="32"/>
          <w:szCs w:val="32"/>
        </w:rPr>
      </w:pPr>
      <w:r w:rsidRPr="00233333">
        <w:rPr>
          <w:rFonts w:ascii="黑体" w:eastAsia="黑体" w:hAnsi="黑体" w:cs="仿宋_GB2312" w:hint="eastAsia"/>
          <w:kern w:val="2"/>
          <w:sz w:val="32"/>
          <w:szCs w:val="32"/>
        </w:rPr>
        <w:t>二、基层劳动就业社会保障公共服务平台劳动人事争议调解组织工作职责</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（一）宣传人力资源社会保障法律、法规和政策；</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（二）调解本辖区内发生的劳动人事争议；</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（三）监督和解协议、调解协议的履行;</w:t>
      </w:r>
    </w:p>
    <w:p w:rsidR="00573CC8" w:rsidRPr="008B43B9"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（四）配合人力资源社会保障行政部门及调解仲裁机构开展辖区内劳动人事争议预防调解相关工作。</w:t>
      </w:r>
    </w:p>
    <w:p w:rsidR="00573CC8"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r w:rsidRPr="008B43B9">
        <w:rPr>
          <w:rFonts w:ascii="仿宋_GB2312" w:eastAsia="仿宋_GB2312" w:hAnsi="仿宋_GB2312" w:cs="仿宋_GB2312" w:hint="eastAsia"/>
          <w:kern w:val="2"/>
          <w:sz w:val="32"/>
          <w:szCs w:val="32"/>
        </w:rPr>
        <w:t> </w:t>
      </w:r>
    </w:p>
    <w:p w:rsidR="00573CC8"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p>
    <w:p w:rsidR="00573CC8" w:rsidRDefault="00573CC8" w:rsidP="00233333">
      <w:pPr>
        <w:pStyle w:val="p0"/>
        <w:spacing w:before="0" w:beforeAutospacing="0" w:after="0" w:afterAutospacing="0" w:line="560" w:lineRule="exact"/>
        <w:ind w:firstLine="480"/>
        <w:jc w:val="both"/>
        <w:rPr>
          <w:rFonts w:ascii="仿宋_GB2312" w:eastAsia="仿宋_GB2312" w:hAnsi="仿宋_GB2312" w:cs="仿宋_GB2312"/>
          <w:kern w:val="2"/>
          <w:sz w:val="32"/>
          <w:szCs w:val="32"/>
        </w:rPr>
      </w:pPr>
    </w:p>
    <w:p w:rsidR="00573CC8" w:rsidRPr="008B43B9" w:rsidRDefault="00573CC8" w:rsidP="00233333">
      <w:pPr>
        <w:spacing w:line="560" w:lineRule="exact"/>
        <w:rPr>
          <w:rFonts w:ascii="黑体" w:eastAsia="黑体" w:hAnsi="黑体"/>
        </w:rPr>
      </w:pPr>
      <w:r w:rsidRPr="005A3A6D">
        <w:rPr>
          <w:rFonts w:ascii="黑体" w:eastAsia="黑体" w:hAnsi="黑体" w:hint="eastAsia"/>
        </w:rPr>
        <w:lastRenderedPageBreak/>
        <w:t>附件</w:t>
      </w:r>
      <w:r>
        <w:rPr>
          <w:rFonts w:ascii="黑体" w:eastAsia="黑体" w:hAnsi="黑体" w:hint="eastAsia"/>
        </w:rPr>
        <w:t>6</w:t>
      </w:r>
    </w:p>
    <w:p w:rsidR="00573CC8" w:rsidRPr="008B43B9" w:rsidRDefault="00573CC8" w:rsidP="00233333">
      <w:pPr>
        <w:spacing w:line="560" w:lineRule="exact"/>
        <w:jc w:val="center"/>
        <w:rPr>
          <w:rFonts w:ascii="方正小标宋简体" w:eastAsia="方正小标宋简体" w:hAnsi="方正小标宋简体" w:cs="方正小标宋简体"/>
          <w:sz w:val="44"/>
          <w:szCs w:val="44"/>
        </w:rPr>
      </w:pPr>
      <w:r>
        <w:rPr>
          <w:rFonts w:hint="eastAsia"/>
          <w:b/>
          <w:bCs/>
          <w:color w:val="000000"/>
        </w:rPr>
        <w:t>   </w:t>
      </w:r>
      <w:r w:rsidRPr="008B43B9">
        <w:rPr>
          <w:rFonts w:ascii="方正小标宋简体" w:eastAsia="方正小标宋简体" w:hAnsi="方正小标宋简体" w:cs="方正小标宋简体" w:hint="eastAsia"/>
          <w:sz w:val="44"/>
          <w:szCs w:val="44"/>
        </w:rPr>
        <w:t>劳动人事争议调解员行为规范</w:t>
      </w:r>
    </w:p>
    <w:p w:rsidR="00573CC8" w:rsidRDefault="00573CC8" w:rsidP="00233333">
      <w:pPr>
        <w:pStyle w:val="p0"/>
        <w:spacing w:before="0" w:beforeAutospacing="0" w:after="0" w:afterAutospacing="0" w:line="560" w:lineRule="exact"/>
        <w:ind w:firstLine="480"/>
        <w:jc w:val="both"/>
        <w:rPr>
          <w:rFonts w:ascii="Times New Roman" w:eastAsia="仿宋_GB2312" w:hAnsi="Times New Roman" w:cs="Times New Roman"/>
          <w:kern w:val="2"/>
          <w:sz w:val="32"/>
        </w:rPr>
      </w:pPr>
    </w:p>
    <w:p w:rsidR="00573CC8" w:rsidRPr="008B43B9" w:rsidRDefault="00573CC8" w:rsidP="00233333">
      <w:pPr>
        <w:pStyle w:val="p0"/>
        <w:spacing w:before="0" w:beforeAutospacing="0" w:after="0" w:afterAutospacing="0" w:line="560" w:lineRule="exact"/>
        <w:ind w:firstLine="480"/>
        <w:jc w:val="both"/>
        <w:rPr>
          <w:rFonts w:ascii="Times New Roman" w:eastAsia="仿宋_GB2312" w:hAnsi="Times New Roman" w:cs="Times New Roman"/>
          <w:kern w:val="2"/>
          <w:sz w:val="32"/>
        </w:rPr>
      </w:pPr>
      <w:r w:rsidRPr="00233333">
        <w:rPr>
          <w:rFonts w:ascii="黑体" w:eastAsia="黑体" w:hAnsi="黑体" w:cs="Times New Roman" w:hint="eastAsia"/>
          <w:kern w:val="2"/>
          <w:sz w:val="32"/>
        </w:rPr>
        <w:t>一、依法调解。</w:t>
      </w:r>
      <w:r w:rsidRPr="008B43B9">
        <w:rPr>
          <w:rFonts w:ascii="Times New Roman" w:eastAsia="仿宋_GB2312" w:hAnsi="Times New Roman" w:cs="Times New Roman" w:hint="eastAsia"/>
          <w:kern w:val="2"/>
          <w:sz w:val="32"/>
        </w:rPr>
        <w:t>坚持自愿、合法、公正、及时的原则，以事实为依据，以法律为准绳，履行居中调解职责。</w:t>
      </w:r>
    </w:p>
    <w:p w:rsidR="00573CC8" w:rsidRPr="008B43B9" w:rsidRDefault="00573CC8" w:rsidP="00233333">
      <w:pPr>
        <w:pStyle w:val="p0"/>
        <w:spacing w:before="0" w:beforeAutospacing="0" w:after="0" w:afterAutospacing="0" w:line="560" w:lineRule="exact"/>
        <w:ind w:firstLine="480"/>
        <w:jc w:val="both"/>
        <w:rPr>
          <w:rFonts w:ascii="Times New Roman" w:eastAsia="仿宋_GB2312" w:hAnsi="Times New Roman" w:cs="Times New Roman"/>
          <w:kern w:val="2"/>
          <w:sz w:val="32"/>
        </w:rPr>
      </w:pPr>
      <w:r w:rsidRPr="00233333">
        <w:rPr>
          <w:rFonts w:ascii="黑体" w:eastAsia="黑体" w:hAnsi="黑体" w:cs="Times New Roman" w:hint="eastAsia"/>
          <w:kern w:val="2"/>
          <w:sz w:val="32"/>
        </w:rPr>
        <w:t>二、爱岗敬业。</w:t>
      </w:r>
      <w:r w:rsidRPr="008B43B9">
        <w:rPr>
          <w:rFonts w:ascii="Times New Roman" w:eastAsia="仿宋_GB2312" w:hAnsi="Times New Roman" w:cs="Times New Roman" w:hint="eastAsia"/>
          <w:kern w:val="2"/>
          <w:sz w:val="32"/>
        </w:rPr>
        <w:t>热爱调解工作，注重业务学习，以维护劳动人事争议双方当事人权益为己任，恪尽职守，甘于奉献。</w:t>
      </w:r>
    </w:p>
    <w:p w:rsidR="00573CC8" w:rsidRPr="008B43B9" w:rsidRDefault="00573CC8" w:rsidP="00233333">
      <w:pPr>
        <w:pStyle w:val="p0"/>
        <w:spacing w:before="0" w:beforeAutospacing="0" w:after="0" w:afterAutospacing="0" w:line="560" w:lineRule="exact"/>
        <w:ind w:firstLine="480"/>
        <w:jc w:val="both"/>
        <w:rPr>
          <w:rFonts w:ascii="Times New Roman" w:eastAsia="仿宋_GB2312" w:hAnsi="Times New Roman" w:cs="Times New Roman"/>
          <w:kern w:val="2"/>
          <w:sz w:val="32"/>
        </w:rPr>
      </w:pPr>
      <w:r w:rsidRPr="00233333">
        <w:rPr>
          <w:rFonts w:ascii="黑体" w:eastAsia="黑体" w:hAnsi="黑体" w:cs="Times New Roman" w:hint="eastAsia"/>
          <w:kern w:val="2"/>
          <w:sz w:val="32"/>
        </w:rPr>
        <w:t>三、热情服务。</w:t>
      </w:r>
      <w:r w:rsidRPr="008B43B9">
        <w:rPr>
          <w:rFonts w:ascii="Times New Roman" w:eastAsia="仿宋_GB2312" w:hAnsi="Times New Roman" w:cs="Times New Roman" w:hint="eastAsia"/>
          <w:kern w:val="2"/>
          <w:sz w:val="32"/>
        </w:rPr>
        <w:t>工作主动、耐心、细致、周到，仪表整洁、语言文明、举止得体、态度诚恳。</w:t>
      </w:r>
    </w:p>
    <w:p w:rsidR="00573CC8" w:rsidRPr="008B43B9" w:rsidRDefault="00573CC8" w:rsidP="00233333">
      <w:pPr>
        <w:pStyle w:val="p0"/>
        <w:spacing w:before="0" w:beforeAutospacing="0" w:after="0" w:afterAutospacing="0" w:line="560" w:lineRule="exact"/>
        <w:ind w:firstLine="480"/>
        <w:jc w:val="both"/>
        <w:rPr>
          <w:rFonts w:ascii="Times New Roman" w:eastAsia="仿宋_GB2312" w:hAnsi="Times New Roman" w:cs="Times New Roman"/>
          <w:kern w:val="2"/>
          <w:sz w:val="32"/>
        </w:rPr>
      </w:pPr>
      <w:r w:rsidRPr="00233333">
        <w:rPr>
          <w:rFonts w:ascii="黑体" w:eastAsia="黑体" w:hAnsi="黑体" w:cs="Times New Roman" w:hint="eastAsia"/>
          <w:kern w:val="2"/>
          <w:sz w:val="32"/>
        </w:rPr>
        <w:t>四、保守秘密。</w:t>
      </w:r>
      <w:r w:rsidRPr="008B43B9">
        <w:rPr>
          <w:rFonts w:ascii="Times New Roman" w:eastAsia="仿宋_GB2312" w:hAnsi="Times New Roman" w:cs="Times New Roman" w:hint="eastAsia"/>
          <w:kern w:val="2"/>
          <w:sz w:val="32"/>
        </w:rPr>
        <w:t>不得泄露调解工作中获取的商业秘密、个人隐私等。</w:t>
      </w:r>
    </w:p>
    <w:p w:rsidR="00573CC8" w:rsidRDefault="00573CC8" w:rsidP="00233333">
      <w:pPr>
        <w:pStyle w:val="p0"/>
        <w:spacing w:before="0" w:beforeAutospacing="0" w:after="0" w:afterAutospacing="0" w:line="560" w:lineRule="exact"/>
        <w:ind w:firstLine="480"/>
        <w:jc w:val="both"/>
        <w:rPr>
          <w:rFonts w:ascii="Times New Roman" w:eastAsia="仿宋_GB2312" w:hAnsi="Times New Roman" w:cs="Times New Roman"/>
          <w:kern w:val="2"/>
          <w:sz w:val="32"/>
        </w:rPr>
      </w:pPr>
      <w:r w:rsidRPr="00233333">
        <w:rPr>
          <w:rFonts w:ascii="黑体" w:eastAsia="黑体" w:hAnsi="黑体" w:cs="Times New Roman" w:hint="eastAsia"/>
          <w:kern w:val="2"/>
          <w:sz w:val="32"/>
        </w:rPr>
        <w:t>五、廉洁自律。</w:t>
      </w:r>
      <w:r w:rsidRPr="008B43B9">
        <w:rPr>
          <w:rFonts w:ascii="Times New Roman" w:eastAsia="仿宋_GB2312" w:hAnsi="Times New Roman" w:cs="Times New Roman" w:hint="eastAsia"/>
          <w:kern w:val="2"/>
          <w:sz w:val="32"/>
        </w:rPr>
        <w:t>不得收受、索取财物或者牟取不正当利益，不得为当事人介绍劳动人事争议仲裁、诉讼代理人。</w:t>
      </w:r>
    </w:p>
    <w:p w:rsidR="00573CC8" w:rsidRDefault="00573CC8" w:rsidP="008B43B9">
      <w:pPr>
        <w:pStyle w:val="p0"/>
        <w:wordWrap w:val="0"/>
        <w:spacing w:before="0" w:beforeAutospacing="0" w:after="0" w:afterAutospacing="0" w:line="360" w:lineRule="auto"/>
        <w:ind w:firstLine="480"/>
        <w:jc w:val="both"/>
        <w:rPr>
          <w:rFonts w:ascii="Times New Roman" w:eastAsia="仿宋_GB2312" w:hAnsi="Times New Roman" w:cs="Times New Roman"/>
          <w:kern w:val="2"/>
          <w:sz w:val="32"/>
        </w:rPr>
      </w:pPr>
    </w:p>
    <w:p w:rsidR="00573CC8" w:rsidRDefault="00573CC8" w:rsidP="008B43B9">
      <w:pPr>
        <w:pStyle w:val="p0"/>
        <w:wordWrap w:val="0"/>
        <w:spacing w:before="0" w:beforeAutospacing="0" w:after="0" w:afterAutospacing="0" w:line="360" w:lineRule="auto"/>
        <w:ind w:firstLine="480"/>
        <w:jc w:val="both"/>
        <w:rPr>
          <w:rFonts w:ascii="Times New Roman" w:eastAsia="仿宋_GB2312" w:hAnsi="Times New Roman" w:cs="Times New Roman"/>
          <w:kern w:val="2"/>
          <w:sz w:val="32"/>
        </w:rPr>
      </w:pPr>
    </w:p>
    <w:p w:rsidR="00573CC8" w:rsidRPr="00DA2BEB" w:rsidRDefault="00573CC8" w:rsidP="008B43B9">
      <w:pPr>
        <w:pStyle w:val="p0"/>
        <w:wordWrap w:val="0"/>
        <w:spacing w:before="0" w:beforeAutospacing="0" w:after="0" w:afterAutospacing="0" w:line="360" w:lineRule="auto"/>
        <w:ind w:firstLine="480"/>
        <w:jc w:val="both"/>
        <w:rPr>
          <w:rFonts w:ascii="仿宋_GB2312" w:eastAsia="仿宋_GB2312" w:hAnsi="仿宋_GB2312" w:cs="仿宋_GB2312"/>
          <w:kern w:val="2"/>
          <w:sz w:val="32"/>
          <w:szCs w:val="32"/>
        </w:rPr>
      </w:pPr>
    </w:p>
    <w:p w:rsidR="00573CC8" w:rsidRPr="00573CC8" w:rsidRDefault="00573CC8" w:rsidP="00573CC8">
      <w:pPr>
        <w:ind w:leftChars="100" w:left="316" w:rightChars="100" w:right="316"/>
      </w:pPr>
    </w:p>
    <w:sectPr w:rsidR="00573CC8" w:rsidRPr="00573CC8" w:rsidSect="00573CC8">
      <w:footerReference w:type="even" r:id="rId8"/>
      <w:footerReference w:type="default" r:id="rId9"/>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480" w:rsidRDefault="00EC4480" w:rsidP="00CA76D4">
      <w:r>
        <w:separator/>
      </w:r>
    </w:p>
  </w:endnote>
  <w:endnote w:type="continuationSeparator" w:id="1">
    <w:p w:rsidR="00EC4480" w:rsidRDefault="00EC4480" w:rsidP="00CA7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504"/>
      <w:docPartObj>
        <w:docPartGallery w:val="Page Numbers (Bottom of Page)"/>
        <w:docPartUnique/>
      </w:docPartObj>
    </w:sdtPr>
    <w:sdtContent>
      <w:p w:rsidR="00573CC8" w:rsidRDefault="00791E21" w:rsidP="00573CC8">
        <w:pPr>
          <w:pStyle w:val="a4"/>
          <w:ind w:leftChars="100" w:left="320"/>
        </w:pPr>
        <w:r w:rsidRPr="00573CC8">
          <w:rPr>
            <w:rFonts w:asciiTheme="minorEastAsia" w:eastAsiaTheme="minorEastAsia" w:hAnsiTheme="minorEastAsia"/>
            <w:sz w:val="28"/>
            <w:szCs w:val="28"/>
          </w:rPr>
          <w:fldChar w:fldCharType="begin"/>
        </w:r>
        <w:r w:rsidR="00573CC8" w:rsidRPr="00573CC8">
          <w:rPr>
            <w:rFonts w:asciiTheme="minorEastAsia" w:eastAsiaTheme="minorEastAsia" w:hAnsiTheme="minorEastAsia"/>
            <w:sz w:val="28"/>
            <w:szCs w:val="28"/>
          </w:rPr>
          <w:instrText xml:space="preserve"> PAGE   \* MERGEFORMAT </w:instrText>
        </w:r>
        <w:r w:rsidRPr="00573CC8">
          <w:rPr>
            <w:rFonts w:asciiTheme="minorEastAsia" w:eastAsiaTheme="minorEastAsia" w:hAnsiTheme="minorEastAsia"/>
            <w:sz w:val="28"/>
            <w:szCs w:val="28"/>
          </w:rPr>
          <w:fldChar w:fldCharType="separate"/>
        </w:r>
        <w:r w:rsidR="00EB0D02" w:rsidRPr="00EB0D02">
          <w:rPr>
            <w:rFonts w:asciiTheme="minorEastAsia" w:eastAsiaTheme="minorEastAsia" w:hAnsiTheme="minorEastAsia"/>
            <w:noProof/>
            <w:sz w:val="28"/>
            <w:szCs w:val="28"/>
            <w:lang w:val="zh-CN"/>
          </w:rPr>
          <w:t>-</w:t>
        </w:r>
        <w:r w:rsidR="00EB0D02">
          <w:rPr>
            <w:rFonts w:asciiTheme="minorEastAsia" w:eastAsiaTheme="minorEastAsia" w:hAnsiTheme="minorEastAsia"/>
            <w:noProof/>
            <w:sz w:val="28"/>
            <w:szCs w:val="28"/>
          </w:rPr>
          <w:t xml:space="preserve"> 2 -</w:t>
        </w:r>
        <w:r w:rsidRPr="00573CC8">
          <w:rPr>
            <w:rFonts w:asciiTheme="minorEastAsia" w:eastAsiaTheme="minorEastAsia" w:hAnsiTheme="minorEastAsia"/>
            <w:sz w:val="28"/>
            <w:szCs w:val="28"/>
          </w:rPr>
          <w:fldChar w:fldCharType="end"/>
        </w:r>
      </w:p>
    </w:sdtContent>
  </w:sdt>
  <w:p w:rsidR="00573CC8" w:rsidRDefault="00573C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500"/>
      <w:docPartObj>
        <w:docPartGallery w:val="Page Numbers (Bottom of Page)"/>
        <w:docPartUnique/>
      </w:docPartObj>
    </w:sdtPr>
    <w:sdtEndPr>
      <w:rPr>
        <w:rFonts w:asciiTheme="minorEastAsia" w:eastAsiaTheme="minorEastAsia" w:hAnsiTheme="minorEastAsia"/>
        <w:sz w:val="28"/>
        <w:szCs w:val="28"/>
      </w:rPr>
    </w:sdtEndPr>
    <w:sdtContent>
      <w:p w:rsidR="00573CC8" w:rsidRPr="00573CC8" w:rsidRDefault="00791E21" w:rsidP="00573CC8">
        <w:pPr>
          <w:pStyle w:val="a4"/>
          <w:ind w:rightChars="100" w:right="320"/>
          <w:jc w:val="right"/>
          <w:rPr>
            <w:rFonts w:asciiTheme="minorEastAsia" w:eastAsiaTheme="minorEastAsia" w:hAnsiTheme="minorEastAsia"/>
            <w:sz w:val="28"/>
            <w:szCs w:val="28"/>
          </w:rPr>
        </w:pPr>
        <w:r w:rsidRPr="00573CC8">
          <w:rPr>
            <w:rFonts w:asciiTheme="minorEastAsia" w:eastAsiaTheme="minorEastAsia" w:hAnsiTheme="minorEastAsia"/>
            <w:sz w:val="28"/>
            <w:szCs w:val="28"/>
          </w:rPr>
          <w:fldChar w:fldCharType="begin"/>
        </w:r>
        <w:r w:rsidR="00573CC8" w:rsidRPr="00573CC8">
          <w:rPr>
            <w:rFonts w:asciiTheme="minorEastAsia" w:eastAsiaTheme="minorEastAsia" w:hAnsiTheme="minorEastAsia"/>
            <w:sz w:val="28"/>
            <w:szCs w:val="28"/>
          </w:rPr>
          <w:instrText xml:space="preserve"> PAGE   \* MERGEFORMAT </w:instrText>
        </w:r>
        <w:r w:rsidRPr="00573CC8">
          <w:rPr>
            <w:rFonts w:asciiTheme="minorEastAsia" w:eastAsiaTheme="minorEastAsia" w:hAnsiTheme="minorEastAsia"/>
            <w:sz w:val="28"/>
            <w:szCs w:val="28"/>
          </w:rPr>
          <w:fldChar w:fldCharType="separate"/>
        </w:r>
        <w:r w:rsidR="007A5A1C" w:rsidRPr="007A5A1C">
          <w:rPr>
            <w:rFonts w:asciiTheme="minorEastAsia" w:eastAsiaTheme="minorEastAsia" w:hAnsiTheme="minorEastAsia"/>
            <w:noProof/>
            <w:sz w:val="28"/>
            <w:szCs w:val="28"/>
            <w:lang w:val="zh-CN"/>
          </w:rPr>
          <w:t>-</w:t>
        </w:r>
        <w:r w:rsidR="007A5A1C">
          <w:rPr>
            <w:rFonts w:asciiTheme="minorEastAsia" w:eastAsiaTheme="minorEastAsia" w:hAnsiTheme="minorEastAsia"/>
            <w:noProof/>
            <w:sz w:val="28"/>
            <w:szCs w:val="28"/>
          </w:rPr>
          <w:t xml:space="preserve"> 1 -</w:t>
        </w:r>
        <w:r w:rsidRPr="00573CC8">
          <w:rPr>
            <w:rFonts w:asciiTheme="minorEastAsia" w:eastAsiaTheme="minorEastAsia" w:hAnsiTheme="minorEastAsia"/>
            <w:sz w:val="28"/>
            <w:szCs w:val="28"/>
          </w:rPr>
          <w:fldChar w:fldCharType="end"/>
        </w:r>
      </w:p>
    </w:sdtContent>
  </w:sdt>
  <w:p w:rsidR="00573CC8" w:rsidRDefault="00573C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C8" w:rsidRDefault="00791E21" w:rsidP="00573CC8">
    <w:pPr>
      <w:pStyle w:val="a4"/>
      <w:ind w:leftChars="100" w:left="320"/>
    </w:pPr>
    <w:r w:rsidRPr="00573CC8">
      <w:rPr>
        <w:rFonts w:asciiTheme="minorEastAsia" w:eastAsiaTheme="minorEastAsia" w:hAnsiTheme="minorEastAsia"/>
        <w:sz w:val="28"/>
        <w:szCs w:val="28"/>
      </w:rPr>
      <w:fldChar w:fldCharType="begin"/>
    </w:r>
    <w:r w:rsidR="00573CC8" w:rsidRPr="00573CC8">
      <w:rPr>
        <w:rFonts w:asciiTheme="minorEastAsia" w:eastAsiaTheme="minorEastAsia" w:hAnsiTheme="minorEastAsia"/>
        <w:sz w:val="28"/>
        <w:szCs w:val="28"/>
      </w:rPr>
      <w:instrText xml:space="preserve"> PAGE   \* MERGEFORMAT </w:instrText>
    </w:r>
    <w:r w:rsidRPr="00573CC8">
      <w:rPr>
        <w:rFonts w:asciiTheme="minorEastAsia" w:eastAsiaTheme="minorEastAsia" w:hAnsiTheme="minorEastAsia"/>
        <w:sz w:val="28"/>
        <w:szCs w:val="28"/>
      </w:rPr>
      <w:fldChar w:fldCharType="separate"/>
    </w:r>
    <w:r w:rsidR="007A5A1C" w:rsidRPr="007A5A1C">
      <w:rPr>
        <w:rFonts w:asciiTheme="minorEastAsia" w:eastAsiaTheme="minorEastAsia" w:hAnsiTheme="minorEastAsia"/>
        <w:noProof/>
        <w:sz w:val="28"/>
        <w:szCs w:val="28"/>
        <w:lang w:val="zh-CN"/>
      </w:rPr>
      <w:t>-</w:t>
    </w:r>
    <w:r w:rsidR="007A5A1C">
      <w:rPr>
        <w:rFonts w:asciiTheme="minorEastAsia" w:eastAsiaTheme="minorEastAsia" w:hAnsiTheme="minorEastAsia"/>
        <w:noProof/>
        <w:sz w:val="28"/>
        <w:szCs w:val="28"/>
      </w:rPr>
      <w:t xml:space="preserve"> 6 -</w:t>
    </w:r>
    <w:r w:rsidRPr="00573CC8">
      <w:rPr>
        <w:rFonts w:asciiTheme="minorEastAsia" w:eastAsiaTheme="minorEastAsia" w:hAnsiTheme="minorEastAsia"/>
        <w:sz w:val="28"/>
        <w:szCs w:val="28"/>
      </w:rPr>
      <w:fldChar w:fldCharType="end"/>
    </w:r>
  </w:p>
  <w:p w:rsidR="004C1FD3" w:rsidRDefault="004C1FD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C8" w:rsidRPr="00573CC8" w:rsidRDefault="00791E21" w:rsidP="00573CC8">
    <w:pPr>
      <w:pStyle w:val="a4"/>
      <w:ind w:rightChars="100" w:right="320"/>
      <w:jc w:val="right"/>
      <w:rPr>
        <w:rFonts w:asciiTheme="minorEastAsia" w:eastAsiaTheme="minorEastAsia" w:hAnsiTheme="minorEastAsia"/>
        <w:sz w:val="28"/>
        <w:szCs w:val="28"/>
      </w:rPr>
    </w:pPr>
    <w:r w:rsidRPr="00573CC8">
      <w:rPr>
        <w:rFonts w:asciiTheme="minorEastAsia" w:eastAsiaTheme="minorEastAsia" w:hAnsiTheme="minorEastAsia"/>
        <w:sz w:val="28"/>
        <w:szCs w:val="28"/>
      </w:rPr>
      <w:fldChar w:fldCharType="begin"/>
    </w:r>
    <w:r w:rsidR="00573CC8" w:rsidRPr="00573CC8">
      <w:rPr>
        <w:rFonts w:asciiTheme="minorEastAsia" w:eastAsiaTheme="minorEastAsia" w:hAnsiTheme="minorEastAsia"/>
        <w:sz w:val="28"/>
        <w:szCs w:val="28"/>
      </w:rPr>
      <w:instrText xml:space="preserve"> PAGE   \* MERGEFORMAT </w:instrText>
    </w:r>
    <w:r w:rsidRPr="00573CC8">
      <w:rPr>
        <w:rFonts w:asciiTheme="minorEastAsia" w:eastAsiaTheme="minorEastAsia" w:hAnsiTheme="minorEastAsia"/>
        <w:sz w:val="28"/>
        <w:szCs w:val="28"/>
      </w:rPr>
      <w:fldChar w:fldCharType="separate"/>
    </w:r>
    <w:r w:rsidR="007A5A1C" w:rsidRPr="007A5A1C">
      <w:rPr>
        <w:rFonts w:asciiTheme="minorEastAsia" w:eastAsiaTheme="minorEastAsia" w:hAnsiTheme="minorEastAsia"/>
        <w:noProof/>
        <w:sz w:val="28"/>
        <w:szCs w:val="28"/>
        <w:lang w:val="zh-CN"/>
      </w:rPr>
      <w:t>-</w:t>
    </w:r>
    <w:r w:rsidR="007A5A1C">
      <w:rPr>
        <w:rFonts w:asciiTheme="minorEastAsia" w:eastAsiaTheme="minorEastAsia" w:hAnsiTheme="minorEastAsia"/>
        <w:noProof/>
        <w:sz w:val="28"/>
        <w:szCs w:val="28"/>
      </w:rPr>
      <w:t xml:space="preserve"> 5 -</w:t>
    </w:r>
    <w:r w:rsidRPr="00573CC8">
      <w:rPr>
        <w:rFonts w:asciiTheme="minorEastAsia" w:eastAsiaTheme="minorEastAsia" w:hAnsiTheme="minorEastAsia"/>
        <w:sz w:val="28"/>
        <w:szCs w:val="28"/>
      </w:rPr>
      <w:fldChar w:fldCharType="end"/>
    </w:r>
  </w:p>
  <w:p w:rsidR="004C1FD3" w:rsidRDefault="004C1F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480" w:rsidRDefault="00EC4480" w:rsidP="00CA76D4">
      <w:r>
        <w:separator/>
      </w:r>
    </w:p>
  </w:footnote>
  <w:footnote w:type="continuationSeparator" w:id="1">
    <w:p w:rsidR="00EC4480" w:rsidRDefault="00EC4480" w:rsidP="00CA7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trackRevisions/>
  <w:defaultTabStop w:val="420"/>
  <w:evenAndOddHeaders/>
  <w:drawingGridHorizontalSpacing w:val="160"/>
  <w:drawingGridVerticalSpacing w:val="435"/>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6D4"/>
    <w:rsid w:val="0000243A"/>
    <w:rsid w:val="000F132C"/>
    <w:rsid w:val="00142976"/>
    <w:rsid w:val="00204254"/>
    <w:rsid w:val="00227F49"/>
    <w:rsid w:val="0034566D"/>
    <w:rsid w:val="004C1FD3"/>
    <w:rsid w:val="00573CC8"/>
    <w:rsid w:val="00702D60"/>
    <w:rsid w:val="00791E21"/>
    <w:rsid w:val="007A5A1C"/>
    <w:rsid w:val="0082489B"/>
    <w:rsid w:val="00A95CE0"/>
    <w:rsid w:val="00B57742"/>
    <w:rsid w:val="00C0167D"/>
    <w:rsid w:val="00C65134"/>
    <w:rsid w:val="00CA0C32"/>
    <w:rsid w:val="00CA76D4"/>
    <w:rsid w:val="00CD5237"/>
    <w:rsid w:val="00DF6218"/>
    <w:rsid w:val="00E4420F"/>
    <w:rsid w:val="00E7317E"/>
    <w:rsid w:val="00E868E5"/>
    <w:rsid w:val="00EB0D02"/>
    <w:rsid w:val="00EC4480"/>
    <w:rsid w:val="00EE6BA9"/>
    <w:rsid w:val="00F0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7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6D4"/>
    <w:rPr>
      <w:sz w:val="18"/>
      <w:szCs w:val="18"/>
    </w:rPr>
  </w:style>
  <w:style w:type="paragraph" w:styleId="a4">
    <w:name w:val="footer"/>
    <w:basedOn w:val="a"/>
    <w:link w:val="Char0"/>
    <w:uiPriority w:val="99"/>
    <w:unhideWhenUsed/>
    <w:rsid w:val="00CA76D4"/>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D4"/>
    <w:rPr>
      <w:sz w:val="18"/>
      <w:szCs w:val="18"/>
    </w:rPr>
  </w:style>
  <w:style w:type="paragraph" w:styleId="a5">
    <w:name w:val="Body Text"/>
    <w:basedOn w:val="a"/>
    <w:link w:val="Char1"/>
    <w:qFormat/>
    <w:rsid w:val="00573CC8"/>
    <w:rPr>
      <w:rFonts w:ascii="Times New Roman" w:hAnsi="Times New Roman" w:cs="Times New Roman"/>
      <w:szCs w:val="24"/>
    </w:rPr>
  </w:style>
  <w:style w:type="character" w:customStyle="1" w:styleId="Char1">
    <w:name w:val="正文文本 Char"/>
    <w:basedOn w:val="a0"/>
    <w:link w:val="a5"/>
    <w:rsid w:val="00573CC8"/>
    <w:rPr>
      <w:rFonts w:ascii="Times New Roman" w:eastAsia="仿宋_GB2312" w:hAnsi="Times New Roman" w:cs="Times New Roman"/>
      <w:sz w:val="32"/>
      <w:szCs w:val="24"/>
    </w:rPr>
  </w:style>
  <w:style w:type="paragraph" w:customStyle="1" w:styleId="p0">
    <w:name w:val="p0"/>
    <w:basedOn w:val="a"/>
    <w:rsid w:val="00573CC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2"/>
    <w:uiPriority w:val="99"/>
    <w:semiHidden/>
    <w:unhideWhenUsed/>
    <w:rsid w:val="00A95CE0"/>
    <w:rPr>
      <w:sz w:val="18"/>
      <w:szCs w:val="18"/>
    </w:rPr>
  </w:style>
  <w:style w:type="character" w:customStyle="1" w:styleId="Char2">
    <w:name w:val="批注框文本 Char"/>
    <w:basedOn w:val="a0"/>
    <w:link w:val="a6"/>
    <w:uiPriority w:val="99"/>
    <w:semiHidden/>
    <w:rsid w:val="00A95CE0"/>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324</Words>
  <Characters>1853</Characters>
  <Application>Microsoft Office Word</Application>
  <DocSecurity>0</DocSecurity>
  <Lines>15</Lines>
  <Paragraphs>4</Paragraphs>
  <ScaleCrop>false</ScaleCrop>
  <Company>微软中国</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邱正金</dc:creator>
  <cp:lastModifiedBy>SDLCWA;864137;F;2ed8f3ab80f40f2df9ae5e92a739c6fb</cp:lastModifiedBy>
  <cp:revision>4</cp:revision>
  <cp:lastPrinted>2021-03-22T02:35:00Z</cp:lastPrinted>
  <dcterms:created xsi:type="dcterms:W3CDTF">2021-03-22T02:35:00Z</dcterms:created>
  <dcterms:modified xsi:type="dcterms:W3CDTF">2021-04-07T09:06:00Z</dcterms:modified>
</cp:coreProperties>
</file>