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ED07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三明市新就业形态劳动纠纷一站式调解</w:t>
      </w:r>
    </w:p>
    <w:p w14:paraId="6885C27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工作实施方案</w:t>
      </w:r>
    </w:p>
    <w:p w14:paraId="07B4D837">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 </w:t>
      </w:r>
    </w:p>
    <w:p w14:paraId="70A39CB5">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为稳妥处理新就业形态劳动用工纠纷，着力维护新就业形态劳动者劳动权益，促进新就业形态企业规范健康持续发展，坚持把非诉讼纠纷解决机制挺在前面，立足预防、立足调解、立足法治、立足基层，积极发挥协商调解在矛盾纠纷预防化解和诉源治理中的前端性、基础性作用，充分发挥多部门协同合力，进一步加强新就业形态劳动纠纷一站式调解工作，特制定以下工作实施方案。</w:t>
      </w:r>
    </w:p>
    <w:p w14:paraId="70251825">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黑体" w:hAnsi="黑体" w:eastAsia="黑体" w:cs="黑体"/>
        </w:rPr>
      </w:pPr>
      <w:r>
        <w:rPr>
          <w:rFonts w:hint="eastAsia" w:ascii="黑体" w:hAnsi="黑体" w:eastAsia="黑体" w:cs="黑体"/>
        </w:rPr>
        <w:t>一、总体要求</w:t>
      </w:r>
    </w:p>
    <w:p w14:paraId="3CDF1F70">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以习近平新时代中国特色社会主义思想为指导，根据《福建省人力资源和社会保障厅办公室等六部门关于加强新就业形态劳动纠纷一站式调解工作的通知》（闽人社办〔</w:t>
      </w:r>
      <w:r>
        <w:rPr>
          <w:rFonts w:hint="eastAsia" w:asciiTheme="minorEastAsia" w:hAnsiTheme="minorEastAsia" w:eastAsiaTheme="minorEastAsia" w:cstheme="minorEastAsia"/>
        </w:rPr>
        <w:t>2024</w:t>
      </w:r>
      <w:r>
        <w:rPr>
          <w:rFonts w:hint="eastAsia" w:ascii="仿宋_GB2312" w:hAnsi="仿宋_GB2312" w:eastAsia="仿宋_GB2312" w:cs="仿宋_GB2312"/>
        </w:rPr>
        <w:t>〕</w:t>
      </w:r>
      <w:r>
        <w:rPr>
          <w:rFonts w:hint="eastAsia" w:asciiTheme="minorEastAsia" w:hAnsiTheme="minorEastAsia" w:eastAsiaTheme="minorEastAsia" w:cstheme="minorEastAsia"/>
        </w:rPr>
        <w:t>107</w:t>
      </w:r>
      <w:r>
        <w:rPr>
          <w:rFonts w:hint="eastAsia" w:ascii="仿宋_GB2312" w:hAnsi="仿宋_GB2312" w:eastAsia="仿宋_GB2312" w:cs="仿宋_GB2312"/>
        </w:rPr>
        <w:t>号）、《三明市人力资源和社会保障局等六部门关于印发〈关于建立新业态劳动者权益保障协同处置机制的若干意见〉的通知》（明人社〔</w:t>
      </w:r>
      <w:r>
        <w:rPr>
          <w:rFonts w:hint="eastAsia" w:asciiTheme="minorEastAsia" w:hAnsiTheme="minorEastAsia" w:eastAsiaTheme="minorEastAsia" w:cstheme="minorEastAsia"/>
        </w:rPr>
        <w:t>2023</w:t>
      </w:r>
      <w:r>
        <w:rPr>
          <w:rFonts w:hint="eastAsia" w:ascii="仿宋_GB2312" w:hAnsi="仿宋_GB2312" w:eastAsia="仿宋_GB2312" w:cs="仿宋_GB2312"/>
        </w:rPr>
        <w:t>〕</w:t>
      </w:r>
      <w:r>
        <w:rPr>
          <w:rFonts w:hint="eastAsia" w:asciiTheme="minorEastAsia" w:hAnsiTheme="minorEastAsia" w:eastAsiaTheme="minorEastAsia" w:cstheme="minorEastAsia"/>
        </w:rPr>
        <w:t>219</w:t>
      </w:r>
      <w:r>
        <w:rPr>
          <w:rFonts w:hint="eastAsia" w:ascii="仿宋_GB2312" w:hAnsi="仿宋_GB2312" w:eastAsia="仿宋_GB2312" w:cs="仿宋_GB2312"/>
        </w:rPr>
        <w:t>号）精神，全面践行习近平法治思想，创新和发展新时代“枫桥经验”，扎实推进新就业形态劳动纠纷一站式调解工作，通过加强人社局、人民法院、总工会、司法局、工商联、企业与企业家联合会等单位合作，在分工明确、职责清晰的基础上，充分发挥劳动人事争议调解、人民调解、司法调解特点优势，汇聚多部门力量，构建人社牵头、部门协同、行业参与的新就业形态劳动纠纷一站式多元调解工作机制，立足预防、立足解调、立足法治、立足基层、同频共振、优势互补，进一步推动各类调解衔接联动，以更大力度和务实举措保障新就业形态持续稳定健康发展。</w:t>
      </w:r>
    </w:p>
    <w:p w14:paraId="2B2940E8">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黑体" w:hAnsi="黑体" w:eastAsia="黑体" w:cs="黑体"/>
        </w:rPr>
      </w:pPr>
      <w:r>
        <w:rPr>
          <w:rFonts w:hint="eastAsia" w:ascii="黑体" w:hAnsi="黑体" w:eastAsia="黑体" w:cs="黑体"/>
        </w:rPr>
        <w:t>二、责任分工</w:t>
      </w:r>
    </w:p>
    <w:p w14:paraId="6B60B2AD">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各县（市、区）结合本地平台经济及新就业形态发展程度、案件受理数量等差异，打造实体化新就业形态劳动者劳动保障权益一站式调解中心（以下简称一站式调解中心）。</w:t>
      </w:r>
    </w:p>
    <w:p w14:paraId="63224D3F">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人社部门。一站式调解中心原则上设在人社部门，或者在劳动人事争议仲裁院调解中心加载相关职能，统筹协调各行政区域内新就业形态领域劳动者维权工作，发挥牵头作用，做好组织协调、办案指导等工作，提供协助协商、就业帮扶等服务。</w:t>
      </w:r>
    </w:p>
    <w:p w14:paraId="023CD152">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（二）人民法院。根据需要设置人民法院巡回审判点和法官调解工作室等，会同有关部门进一步畅通调解、仲裁与诉讼、执行衔接渠道，推荐专业法官积极参与一站式调解工作。</w:t>
      </w:r>
    </w:p>
    <w:p w14:paraId="0D6ECBAF">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司法局。根据行业主管部门的工作需要，指导人民调解组织建设，为劳动者提供法律援助服务，并通过在一站式调解中心派驻人民调解工作室、引导激励律师参与公益法律服务等方式，做好一站式调解工作。</w:t>
      </w:r>
    </w:p>
    <w:p w14:paraId="6201C397">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工会、工商联和企业和企业家联合会。选派工作人员或者推荐行业领域专业人员积极参与一站式调解工作，也可在矛盾纠纷相对集中电商园区或者大型新就业形态企业设立调解组织，为新就业形态劳动者提供更加便捷、优质、高效的纠纷调解、法律咨询、法律援助等服务。</w:t>
      </w:r>
    </w:p>
    <w:p w14:paraId="3756FB77">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（五）积极争取交通运输、市场监管、邮政管理等职能部门和行业主管部门共同建立健全维护新就业形态劳动者合法权益联动工作机制。</w:t>
      </w:r>
    </w:p>
    <w:p w14:paraId="6194F39A">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黑体" w:hAnsi="黑体" w:eastAsia="黑体" w:cs="黑体"/>
        </w:rPr>
      </w:pPr>
      <w:r>
        <w:rPr>
          <w:rFonts w:hint="eastAsia" w:ascii="黑体" w:hAnsi="黑体" w:eastAsia="黑体" w:cs="黑体"/>
        </w:rPr>
        <w:t>三、受理范围</w:t>
      </w:r>
    </w:p>
    <w:p w14:paraId="138EC8DB">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依据《中华人民共和国劳动争议调解仲裁法》、《中华人民共和国民事诉讼法》及《关于维护新就业形态劳动者劳动保障权益的指导意见》（人社部发〔</w:t>
      </w:r>
      <w:r>
        <w:rPr>
          <w:rFonts w:hint="eastAsia" w:asciiTheme="minorEastAsia" w:hAnsiTheme="minorEastAsia" w:eastAsiaTheme="minorEastAsia" w:cstheme="minorEastAsia"/>
        </w:rPr>
        <w:t>2021</w:t>
      </w:r>
      <w:r>
        <w:rPr>
          <w:rFonts w:hint="eastAsia" w:ascii="仿宋_GB2312" w:hAnsi="仿宋_GB2312" w:eastAsia="仿宋_GB2312" w:cs="仿宋_GB2312"/>
        </w:rPr>
        <w:t>〕</w:t>
      </w:r>
      <w:r>
        <w:rPr>
          <w:rFonts w:hint="eastAsia" w:asciiTheme="minorEastAsia" w:hAnsiTheme="minorEastAsia" w:eastAsiaTheme="minorEastAsia" w:cstheme="minorEastAsia"/>
        </w:rPr>
        <w:t>56</w:t>
      </w:r>
      <w:r>
        <w:rPr>
          <w:rFonts w:hint="eastAsia" w:ascii="仿宋_GB2312" w:hAnsi="仿宋_GB2312" w:eastAsia="仿宋_GB2312" w:cs="仿宋_GB2312"/>
        </w:rPr>
        <w:t>号）等法律政策的规定，一站式调解中心依法受理新就业形态劳动者与平台企业和用工合作企业之间因劳动报酬、奖惩、休息、职业伤害等新就业形态劳动纠纷提出的调解申请，并根据法律法规政策规定及争议事实，遵循平等、自愿、合法、公正、及时的原则，帮助双方当事人在互谅互让的基础上自愿达成调解协议，促进矛盾纠纷实质化解。</w:t>
      </w:r>
    </w:p>
    <w:p w14:paraId="04288376">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黑体" w:hAnsi="黑体" w:eastAsia="黑体" w:cs="黑体"/>
        </w:rPr>
      </w:pPr>
      <w:r>
        <w:rPr>
          <w:rFonts w:hint="eastAsia" w:ascii="黑体" w:hAnsi="黑体" w:eastAsia="黑体" w:cs="黑体"/>
        </w:rPr>
        <w:t>四、工作机制</w:t>
      </w:r>
    </w:p>
    <w:p w14:paraId="0AE21B65">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（一）依法开展新就业形态劳动纠纷一站式调解工作。</w:t>
      </w:r>
      <w:r>
        <w:rPr>
          <w:rFonts w:hint="eastAsia" w:ascii="仿宋_GB2312" w:hAnsi="仿宋_GB2312" w:eastAsia="仿宋_GB2312" w:cs="仿宋_GB2312"/>
        </w:rPr>
        <w:t>一站式调解中心接到当事人现场调解申请，应当指导申请人写明基本情况、请求事项和事实理由并签字确认；接到当事人通过网络等渠道发来的调解申请，应当及时审核申请内容、材料是否清晰完整并告知当事人。对属于受理范围且双方当事人同意调解的，应当尽快完成受理。对不属于受理范围或者一方当事人不同意调解的，应当做好记录，并口头或者书面通知申请人。调解应当自受理之日起</w:t>
      </w:r>
      <w:r>
        <w:rPr>
          <w:rFonts w:hint="eastAsia" w:asciiTheme="minorEastAsia" w:hAnsiTheme="minorEastAsia" w:eastAsiaTheme="minorEastAsia" w:cstheme="minorEastAsia"/>
        </w:rPr>
        <w:t>15</w:t>
      </w:r>
      <w:r>
        <w:rPr>
          <w:rFonts w:hint="eastAsia" w:ascii="仿宋_GB2312" w:hAnsi="仿宋_GB2312" w:eastAsia="仿宋_GB2312" w:cs="仿宋_GB2312"/>
        </w:rPr>
        <w:t>日内结束，但双方当事人同意延期的可以延长，延长期限最长不超过</w:t>
      </w:r>
      <w:r>
        <w:rPr>
          <w:rFonts w:hint="eastAsia" w:asciiTheme="minorEastAsia" w:hAnsiTheme="minorEastAsia" w:eastAsiaTheme="minorEastAsia" w:cstheme="minorEastAsia"/>
        </w:rPr>
        <w:t>15</w:t>
      </w:r>
      <w:r>
        <w:rPr>
          <w:rFonts w:hint="eastAsia" w:ascii="仿宋_GB2312" w:hAnsi="仿宋_GB2312" w:eastAsia="仿宋_GB2312" w:cs="仿宋_GB2312"/>
        </w:rPr>
        <w:t>日。发生涉及人数较多或者疑难复杂、社会影响力大新就业形态劳动纠纷的，应当及时报告相关部门，安排骨干调解员迅速介入，积极开展协商调解，并配合相关职能部门和行业主管部门做好联合约谈、现场处置等工作，推动重大集体新就业形态劳动纠纷稳妥化解。</w:t>
      </w:r>
    </w:p>
    <w:p w14:paraId="2C7419BE">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（二）强化新就业形态劳动纠纷调裁审衔接。</w:t>
      </w:r>
      <w:r>
        <w:rPr>
          <w:rFonts w:hint="eastAsia" w:ascii="仿宋_GB2312" w:hAnsi="仿宋_GB2312" w:eastAsia="仿宋_GB2312" w:cs="仿宋_GB2312"/>
        </w:rPr>
        <w:t>一站式调解中心依法组织调解并达成调解协议及和解的，由一站式调解中心制作调解协议书，并引导当事人立即履行调解协议。如果不能立即履行，依照法律规定可以申请仲裁审查或者司法确认的，引导当事人依法提出申请。对不属于联合调解受理范围、一方当事人不同意调解或者未能调解成功的新就业形态劳动纠纷，要依法引导当事人向有管辖权的仲裁机构申请仲裁或者向人民法院提起诉讼，对属于联合调解受理范围的，当事人未经一站式调解中心调解直接向有管辖权的仲裁机构或者向人民法院提起诉讼的，有管辖权的仲裁机构或者人民法院可依法引导当事人向一站式调解中心提出申请或经当事人同意后将材料移交一站式调解中心先行调解。</w:t>
      </w:r>
    </w:p>
    <w:p w14:paraId="1638B05A">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（三）数字赋能新就业形态劳动纠纷高效化解。</w:t>
      </w:r>
      <w:r>
        <w:rPr>
          <w:rFonts w:hint="eastAsia" w:ascii="仿宋_GB2312" w:hAnsi="仿宋_GB2312" w:eastAsia="仿宋_GB2312" w:cs="仿宋_GB2312"/>
        </w:rPr>
        <w:t>充分利用人社局、人民法院、司法局、总工会、工商联、企业和企业家联合会等单位在线调解平台，强化劳动人事争议“总对总”在线诉调对接工作，对符合在线调解条件的新就业形态劳动纠纷开展全流程在线调解活动，包括在线提交调解申请、音视频远程调解、在线司法确认、线上法律咨询、文书电子送达等，推动调解网上办、掌上办，努力实现当事人“零跑腿”。加强调解工作智能化、数字化建设，打造“智慧调解”服务新模式。</w:t>
      </w:r>
    </w:p>
    <w:p w14:paraId="63E10C58">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黑体" w:hAnsi="黑体" w:eastAsia="黑体" w:cs="黑体"/>
        </w:rPr>
      </w:pPr>
      <w:r>
        <w:rPr>
          <w:rFonts w:hint="eastAsia" w:ascii="黑体" w:hAnsi="黑体" w:eastAsia="黑体" w:cs="黑体"/>
        </w:rPr>
        <w:t>五、工作要求</w:t>
      </w:r>
    </w:p>
    <w:p w14:paraId="2A1AF551">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（一）加强组织领导。</w:t>
      </w:r>
      <w:r>
        <w:rPr>
          <w:rFonts w:hint="eastAsia" w:ascii="仿宋_GB2312" w:hAnsi="仿宋_GB2312" w:eastAsia="仿宋_GB2312" w:cs="仿宋_GB2312"/>
        </w:rPr>
        <w:t>各地人社局、人民法院、司法局、总工会、工商联、企业和企业家联合会等单位要高度重视新就业形态劳动纠纷调解工作，加强沟通协调，密切协作配合，强化组织保障，明确专门的业务科室进行工作对接。要建立健全工作信息通报机制，定期交流工作情况。要加强对一站式调解中心履行职责、服务质量、工作绩效、规范化建设等方面的指导监督。要将宣传工作与新就业形态劳动者劳动权益保护相结合，做好一站式调解工作先进经验做法的宣传工作。</w:t>
      </w:r>
    </w:p>
    <w:p w14:paraId="7D5E56CE">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（二）配备工作人员。</w:t>
      </w:r>
      <w:r>
        <w:rPr>
          <w:rFonts w:hint="eastAsia" w:ascii="仿宋_GB2312" w:hAnsi="仿宋_GB2312" w:eastAsia="仿宋_GB2312" w:cs="仿宋_GB2312"/>
        </w:rPr>
        <w:t>一站式调解中心工作人员由人社局、人民法院、司法局、总工会、工商联、企业和企业家联合会等单位选派，同时吸收其他调解组织调解员、劳动关系协调员、劳动人事争议仲裁员、劳动保障监察员、劳动保障法律监督员和律师、专家学者等社会力量参与工作。</w:t>
      </w:r>
    </w:p>
    <w:p w14:paraId="7BD1950D">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（三）配齐设备设施。</w:t>
      </w:r>
      <w:r>
        <w:rPr>
          <w:rFonts w:hint="eastAsia" w:ascii="仿宋_GB2312" w:hAnsi="仿宋_GB2312" w:eastAsia="仿宋_GB2312" w:cs="仿宋_GB2312"/>
        </w:rPr>
        <w:t>一站式调解中心按照“有场地、有设备、有调解员、有经费、有制度、有标识”的建设标准，设置立案接待室（窗口）、调解室、法律援助室（窗口）和必要办案办公设施设备，悬挂调解组织标识，不断提升规范化、标准化、专业化、智能化建设水平。各地结合本地实际可以在一站式调解中心设立仲裁院派出庭、人民法院巡回法庭，开展调解协议仲裁审查、司法确认和现场立案办案等工作。</w:t>
      </w:r>
    </w:p>
    <w:p w14:paraId="2639C7C4">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p>
    <w:p w14:paraId="134A4222">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Theme="minorEastAsia" w:hAnsiTheme="minorEastAsia" w:eastAsiaTheme="minorEastAsia" w:cstheme="minorEastAsia"/>
        </w:rPr>
        <w:t>1</w:t>
      </w:r>
      <w:r>
        <w:rPr>
          <w:rFonts w:hint="eastAsia" w:ascii="仿宋_GB2312" w:hAnsi="仿宋_GB2312" w:eastAsia="仿宋_GB2312" w:cs="仿宋_GB2312"/>
        </w:rPr>
        <w:t>.三明市一站式调解中心成员单位联络员名单</w:t>
      </w:r>
    </w:p>
    <w:p w14:paraId="24F69392">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cs="仿宋_GB2312"/>
          <w:lang w:val="en-US" w:eastAsia="zh-CN"/>
        </w:rPr>
        <w:t xml:space="preserve"> </w:t>
      </w:r>
      <w:r>
        <w:rPr>
          <w:rFonts w:hint="eastAsia" w:ascii="仿宋_GB2312" w:hAnsi="仿宋_GB2312" w:eastAsia="仿宋_GB2312" w:cs="仿宋_GB2312"/>
        </w:rPr>
        <w:t xml:space="preserve"> </w:t>
      </w:r>
      <w:r>
        <w:rPr>
          <w:rFonts w:hint="eastAsia" w:asciiTheme="minorEastAsia" w:hAnsiTheme="minorEastAsia" w:eastAsiaTheme="minorEastAsia" w:cstheme="minorEastAsia"/>
        </w:rPr>
        <w:t>2</w:t>
      </w:r>
      <w:r>
        <w:rPr>
          <w:rFonts w:hint="eastAsia" w:ascii="仿宋_GB2312" w:hAnsi="仿宋_GB2312" w:eastAsia="仿宋_GB2312" w:cs="仿宋_GB2312"/>
        </w:rPr>
        <w:t>.三明市一站式调解中心调解员名册</w:t>
      </w:r>
    </w:p>
    <w:p w14:paraId="1FCF0A6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p>
    <w:p w14:paraId="57C559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sectPr>
          <w:footerReference r:id="rId3" w:type="default"/>
          <w:footerReference r:id="rId4" w:type="even"/>
          <w:pgSz w:w="11906" w:h="16838"/>
          <w:pgMar w:top="2098" w:right="1531" w:bottom="1985" w:left="1531" w:header="851" w:footer="1588" w:gutter="0"/>
          <w:pgNumType w:fmt="numberInDash"/>
          <w:cols w:space="425" w:num="1"/>
          <w:docGrid w:type="linesAndChars" w:linePitch="579" w:charSpace="-849"/>
        </w:sectPr>
      </w:pPr>
    </w:p>
    <w:p w14:paraId="297DD9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rPr>
      </w:pPr>
      <w:r>
        <w:rPr>
          <w:rFonts w:hint="eastAsia" w:ascii="黑体" w:hAnsi="黑体" w:eastAsia="黑体" w:cs="黑体"/>
        </w:rPr>
        <w:t>附件</w:t>
      </w:r>
      <w:r>
        <w:rPr>
          <w:rFonts w:hint="eastAsia" w:asciiTheme="minorEastAsia" w:hAnsiTheme="minorEastAsia" w:eastAsiaTheme="minorEastAsia" w:cstheme="minorEastAsia"/>
        </w:rPr>
        <w:t>1</w:t>
      </w:r>
    </w:p>
    <w:p w14:paraId="3FB3E8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14:paraId="63FCF4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三明市一站式调解中心成员单位联络员名单</w:t>
      </w:r>
    </w:p>
    <w:p w14:paraId="62FC212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3445"/>
        <w:gridCol w:w="1517"/>
        <w:gridCol w:w="3138"/>
        <w:gridCol w:w="2135"/>
        <w:gridCol w:w="1464"/>
      </w:tblGrid>
      <w:tr w14:paraId="59A3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44" w:type="dxa"/>
            <w:noWrap w:val="0"/>
            <w:vAlign w:val="center"/>
          </w:tcPr>
          <w:p w14:paraId="5C8D245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caps w:val="0"/>
                <w:color w:val="000000"/>
                <w:spacing w:val="0"/>
                <w:sz w:val="28"/>
                <w:szCs w:val="28"/>
                <w:u w:val="none"/>
                <w:shd w:val="clear" w:color="auto" w:fill="FFFFFF"/>
                <w:vertAlign w:val="baseline"/>
                <w:lang w:val="en-US" w:eastAsia="zh-CN"/>
              </w:rPr>
            </w:pPr>
            <w:r>
              <w:rPr>
                <w:rFonts w:hint="eastAsia" w:ascii="仿宋_GB2312" w:hAnsi="仿宋_GB2312" w:eastAsia="仿宋_GB2312" w:cs="仿宋_GB2312"/>
                <w:b/>
                <w:bCs/>
                <w:caps w:val="0"/>
                <w:color w:val="000000"/>
                <w:spacing w:val="0"/>
                <w:sz w:val="28"/>
                <w:szCs w:val="28"/>
                <w:u w:val="none"/>
                <w:shd w:val="clear" w:color="auto" w:fill="FFFFFF"/>
                <w:vertAlign w:val="baseline"/>
                <w:lang w:val="en-US" w:eastAsia="zh-CN"/>
              </w:rPr>
              <w:t>序号</w:t>
            </w:r>
          </w:p>
        </w:tc>
        <w:tc>
          <w:tcPr>
            <w:tcW w:w="3445" w:type="dxa"/>
            <w:noWrap w:val="0"/>
            <w:vAlign w:val="center"/>
          </w:tcPr>
          <w:p w14:paraId="561CD88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caps w:val="0"/>
                <w:color w:val="000000"/>
                <w:spacing w:val="0"/>
                <w:sz w:val="28"/>
                <w:szCs w:val="28"/>
                <w:u w:val="none"/>
                <w:shd w:val="clear" w:color="auto" w:fill="FFFFFF"/>
                <w:vertAlign w:val="baseline"/>
                <w:lang w:val="en-US" w:eastAsia="zh-CN"/>
              </w:rPr>
            </w:pPr>
            <w:r>
              <w:rPr>
                <w:rFonts w:hint="eastAsia" w:ascii="仿宋_GB2312" w:hAnsi="仿宋_GB2312" w:eastAsia="仿宋_GB2312" w:cs="仿宋_GB2312"/>
                <w:b/>
                <w:bCs/>
                <w:caps w:val="0"/>
                <w:color w:val="000000"/>
                <w:spacing w:val="0"/>
                <w:sz w:val="28"/>
                <w:szCs w:val="28"/>
                <w:u w:val="none"/>
                <w:shd w:val="clear" w:color="auto" w:fill="FFFFFF"/>
                <w:vertAlign w:val="baseline"/>
                <w:lang w:val="en-US" w:eastAsia="zh-CN"/>
              </w:rPr>
              <w:t>单位名称</w:t>
            </w:r>
          </w:p>
        </w:tc>
        <w:tc>
          <w:tcPr>
            <w:tcW w:w="1517" w:type="dxa"/>
            <w:noWrap w:val="0"/>
            <w:vAlign w:val="center"/>
          </w:tcPr>
          <w:p w14:paraId="6DE4389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caps w:val="0"/>
                <w:color w:val="000000"/>
                <w:spacing w:val="0"/>
                <w:sz w:val="28"/>
                <w:szCs w:val="28"/>
                <w:u w:val="none"/>
                <w:shd w:val="clear" w:color="auto" w:fill="FFFFFF"/>
                <w:vertAlign w:val="baseline"/>
                <w:lang w:val="en-US" w:eastAsia="zh-CN"/>
              </w:rPr>
            </w:pPr>
            <w:r>
              <w:rPr>
                <w:rFonts w:hint="eastAsia" w:ascii="仿宋_GB2312" w:hAnsi="仿宋_GB2312" w:eastAsia="仿宋_GB2312" w:cs="仿宋_GB2312"/>
                <w:b/>
                <w:bCs/>
                <w:caps w:val="0"/>
                <w:color w:val="000000"/>
                <w:spacing w:val="0"/>
                <w:sz w:val="28"/>
                <w:szCs w:val="28"/>
                <w:u w:val="none"/>
                <w:shd w:val="clear" w:color="auto" w:fill="FFFFFF"/>
                <w:vertAlign w:val="baseline"/>
                <w:lang w:val="en-US" w:eastAsia="zh-CN"/>
              </w:rPr>
              <w:t>姓名</w:t>
            </w:r>
          </w:p>
        </w:tc>
        <w:tc>
          <w:tcPr>
            <w:tcW w:w="3138" w:type="dxa"/>
            <w:noWrap w:val="0"/>
            <w:vAlign w:val="center"/>
          </w:tcPr>
          <w:p w14:paraId="37AC735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caps w:val="0"/>
                <w:color w:val="000000"/>
                <w:spacing w:val="0"/>
                <w:sz w:val="28"/>
                <w:szCs w:val="28"/>
                <w:u w:val="none"/>
                <w:shd w:val="clear" w:color="auto" w:fill="FFFFFF"/>
                <w:vertAlign w:val="baseline"/>
                <w:lang w:val="en-US" w:eastAsia="zh-CN"/>
              </w:rPr>
            </w:pPr>
            <w:r>
              <w:rPr>
                <w:rFonts w:hint="eastAsia" w:ascii="仿宋_GB2312" w:hAnsi="仿宋_GB2312" w:eastAsia="仿宋_GB2312" w:cs="仿宋_GB2312"/>
                <w:b/>
                <w:bCs/>
                <w:caps w:val="0"/>
                <w:color w:val="000000"/>
                <w:spacing w:val="0"/>
                <w:sz w:val="28"/>
                <w:szCs w:val="28"/>
                <w:u w:val="none"/>
                <w:shd w:val="clear" w:color="auto" w:fill="FFFFFF"/>
                <w:vertAlign w:val="baseline"/>
                <w:lang w:val="en-US" w:eastAsia="zh-CN"/>
              </w:rPr>
              <w:t>职务</w:t>
            </w:r>
          </w:p>
        </w:tc>
        <w:tc>
          <w:tcPr>
            <w:tcW w:w="2135" w:type="dxa"/>
            <w:noWrap w:val="0"/>
            <w:vAlign w:val="center"/>
          </w:tcPr>
          <w:p w14:paraId="6EDEF34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caps w:val="0"/>
                <w:color w:val="000000"/>
                <w:spacing w:val="0"/>
                <w:sz w:val="28"/>
                <w:szCs w:val="28"/>
                <w:u w:val="none"/>
                <w:shd w:val="clear" w:color="auto" w:fill="FFFFFF"/>
                <w:vertAlign w:val="baseline"/>
                <w:lang w:val="en-US" w:eastAsia="zh-CN"/>
              </w:rPr>
            </w:pPr>
            <w:r>
              <w:rPr>
                <w:rFonts w:hint="eastAsia" w:ascii="仿宋_GB2312" w:hAnsi="仿宋_GB2312" w:eastAsia="仿宋_GB2312" w:cs="仿宋_GB2312"/>
                <w:b/>
                <w:bCs/>
                <w:caps w:val="0"/>
                <w:color w:val="000000"/>
                <w:spacing w:val="0"/>
                <w:sz w:val="28"/>
                <w:szCs w:val="28"/>
                <w:u w:val="none"/>
                <w:shd w:val="clear" w:color="auto" w:fill="FFFFFF"/>
                <w:vertAlign w:val="baseline"/>
                <w:lang w:val="en-US" w:eastAsia="zh-CN"/>
              </w:rPr>
              <w:t>联系电话</w:t>
            </w:r>
          </w:p>
        </w:tc>
        <w:tc>
          <w:tcPr>
            <w:tcW w:w="1464" w:type="dxa"/>
            <w:noWrap w:val="0"/>
            <w:vAlign w:val="center"/>
          </w:tcPr>
          <w:p w14:paraId="447141A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caps w:val="0"/>
                <w:color w:val="000000"/>
                <w:spacing w:val="0"/>
                <w:sz w:val="28"/>
                <w:szCs w:val="28"/>
                <w:u w:val="none"/>
                <w:shd w:val="clear" w:color="auto" w:fill="FFFFFF"/>
                <w:vertAlign w:val="baseline"/>
                <w:lang w:val="en-US" w:eastAsia="zh-CN"/>
              </w:rPr>
            </w:pPr>
            <w:r>
              <w:rPr>
                <w:rFonts w:hint="eastAsia" w:ascii="仿宋_GB2312" w:hAnsi="仿宋_GB2312" w:eastAsia="仿宋_GB2312" w:cs="仿宋_GB2312"/>
                <w:b/>
                <w:bCs/>
                <w:caps w:val="0"/>
                <w:color w:val="000000"/>
                <w:spacing w:val="0"/>
                <w:sz w:val="28"/>
                <w:szCs w:val="28"/>
                <w:u w:val="none"/>
                <w:shd w:val="clear" w:color="auto" w:fill="FFFFFF"/>
                <w:vertAlign w:val="baseline"/>
                <w:lang w:val="en-US" w:eastAsia="zh-CN"/>
              </w:rPr>
              <w:t>备注</w:t>
            </w:r>
          </w:p>
        </w:tc>
      </w:tr>
      <w:tr w14:paraId="411C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44" w:type="dxa"/>
            <w:noWrap w:val="0"/>
            <w:vAlign w:val="center"/>
          </w:tcPr>
          <w:p w14:paraId="283635C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caps w:val="0"/>
                <w:color w:val="000000"/>
                <w:spacing w:val="0"/>
                <w:sz w:val="28"/>
                <w:szCs w:val="28"/>
                <w:u w:val="none"/>
                <w:shd w:val="clear" w:color="auto" w:fill="FFFFFF"/>
                <w:vertAlign w:val="baseline"/>
                <w:lang w:val="en-US" w:eastAsia="zh-CN"/>
              </w:rPr>
              <w:t>1</w:t>
            </w:r>
          </w:p>
        </w:tc>
        <w:tc>
          <w:tcPr>
            <w:tcW w:w="3445" w:type="dxa"/>
            <w:noWrap w:val="0"/>
            <w:vAlign w:val="center"/>
          </w:tcPr>
          <w:p w14:paraId="1A14AFF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r>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t>市人社局</w:t>
            </w:r>
          </w:p>
        </w:tc>
        <w:tc>
          <w:tcPr>
            <w:tcW w:w="1517" w:type="dxa"/>
            <w:noWrap w:val="0"/>
            <w:vAlign w:val="center"/>
          </w:tcPr>
          <w:p w14:paraId="6E7E854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r>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t>刘健</w:t>
            </w:r>
          </w:p>
        </w:tc>
        <w:tc>
          <w:tcPr>
            <w:tcW w:w="3138" w:type="dxa"/>
            <w:noWrap w:val="0"/>
            <w:vAlign w:val="center"/>
          </w:tcPr>
          <w:p w14:paraId="588AB8C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r>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t>调解仲裁科科长</w:t>
            </w:r>
          </w:p>
          <w:p w14:paraId="14F94B2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r>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t>一级主任科员</w:t>
            </w:r>
          </w:p>
        </w:tc>
        <w:tc>
          <w:tcPr>
            <w:tcW w:w="2135" w:type="dxa"/>
            <w:noWrap w:val="0"/>
            <w:vAlign w:val="center"/>
          </w:tcPr>
          <w:p w14:paraId="612DFCD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caps w:val="0"/>
                <w:color w:val="000000"/>
                <w:spacing w:val="0"/>
                <w:sz w:val="28"/>
                <w:szCs w:val="28"/>
                <w:u w:val="none"/>
                <w:shd w:val="clear" w:color="auto" w:fill="FFFFFF"/>
                <w:vertAlign w:val="baseline"/>
                <w:lang w:val="en-US" w:eastAsia="zh-CN"/>
              </w:rPr>
              <w:t>15859893528</w:t>
            </w:r>
          </w:p>
        </w:tc>
        <w:tc>
          <w:tcPr>
            <w:tcW w:w="1464" w:type="dxa"/>
            <w:noWrap w:val="0"/>
            <w:vAlign w:val="center"/>
          </w:tcPr>
          <w:p w14:paraId="05F6824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p>
        </w:tc>
      </w:tr>
      <w:tr w14:paraId="0C41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44" w:type="dxa"/>
            <w:noWrap w:val="0"/>
            <w:vAlign w:val="center"/>
          </w:tcPr>
          <w:p w14:paraId="7B98C39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caps w:val="0"/>
                <w:color w:val="000000"/>
                <w:spacing w:val="0"/>
                <w:sz w:val="28"/>
                <w:szCs w:val="28"/>
                <w:u w:val="none"/>
                <w:shd w:val="clear" w:color="auto" w:fill="FFFFFF"/>
                <w:vertAlign w:val="baseline"/>
                <w:lang w:val="en-US" w:eastAsia="zh-CN"/>
              </w:rPr>
              <w:t>2</w:t>
            </w:r>
          </w:p>
        </w:tc>
        <w:tc>
          <w:tcPr>
            <w:tcW w:w="3445" w:type="dxa"/>
            <w:noWrap w:val="0"/>
            <w:vAlign w:val="center"/>
          </w:tcPr>
          <w:p w14:paraId="33D8BDF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r>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t>市中级人民法院</w:t>
            </w:r>
          </w:p>
        </w:tc>
        <w:tc>
          <w:tcPr>
            <w:tcW w:w="1517" w:type="dxa"/>
            <w:noWrap w:val="0"/>
            <w:vAlign w:val="center"/>
          </w:tcPr>
          <w:p w14:paraId="5568718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caps w:val="0"/>
                <w:color w:val="000000"/>
                <w:spacing w:val="0"/>
                <w:kern w:val="0"/>
                <w:sz w:val="28"/>
                <w:szCs w:val="28"/>
                <w:u w:val="none"/>
                <w:shd w:val="clear" w:color="auto" w:fill="FFFFFF"/>
                <w:vertAlign w:val="baseline"/>
                <w:lang w:val="en-US" w:eastAsia="zh-CN" w:bidi="ar"/>
              </w:rPr>
            </w:pPr>
            <w:r>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t>林玮玮</w:t>
            </w:r>
          </w:p>
        </w:tc>
        <w:tc>
          <w:tcPr>
            <w:tcW w:w="3138" w:type="dxa"/>
            <w:noWrap w:val="0"/>
            <w:vAlign w:val="center"/>
          </w:tcPr>
          <w:p w14:paraId="625A4B2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caps w:val="0"/>
                <w:color w:val="000000"/>
                <w:spacing w:val="0"/>
                <w:kern w:val="0"/>
                <w:sz w:val="28"/>
                <w:szCs w:val="28"/>
                <w:u w:val="none"/>
                <w:shd w:val="clear" w:color="auto" w:fill="FFFFFF"/>
                <w:vertAlign w:val="baseline"/>
                <w:lang w:val="en-US" w:eastAsia="zh-CN" w:bidi="ar"/>
              </w:rPr>
            </w:pPr>
            <w:r>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t>市中院民一庭副庭长</w:t>
            </w:r>
          </w:p>
        </w:tc>
        <w:tc>
          <w:tcPr>
            <w:tcW w:w="2135" w:type="dxa"/>
            <w:noWrap w:val="0"/>
            <w:vAlign w:val="center"/>
          </w:tcPr>
          <w:p w14:paraId="215F956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caps w:val="0"/>
                <w:color w:val="000000"/>
                <w:spacing w:val="0"/>
                <w:kern w:val="0"/>
                <w:sz w:val="28"/>
                <w:szCs w:val="28"/>
                <w:u w:val="none"/>
                <w:shd w:val="clear" w:color="auto" w:fill="FFFFFF"/>
                <w:vertAlign w:val="baseline"/>
                <w:lang w:val="en-US" w:eastAsia="zh-CN" w:bidi="ar"/>
              </w:rPr>
            </w:pPr>
            <w:r>
              <w:rPr>
                <w:rFonts w:hint="eastAsia" w:asciiTheme="minorEastAsia" w:hAnsiTheme="minorEastAsia" w:eastAsiaTheme="minorEastAsia" w:cstheme="minorEastAsia"/>
                <w:caps w:val="0"/>
                <w:color w:val="000000"/>
                <w:spacing w:val="0"/>
                <w:sz w:val="28"/>
                <w:szCs w:val="28"/>
                <w:u w:val="none"/>
                <w:shd w:val="clear" w:color="auto" w:fill="FFFFFF"/>
                <w:vertAlign w:val="baseline"/>
                <w:lang w:val="en-US" w:eastAsia="zh-CN"/>
              </w:rPr>
              <w:t>13859176201</w:t>
            </w:r>
          </w:p>
        </w:tc>
        <w:tc>
          <w:tcPr>
            <w:tcW w:w="1464" w:type="dxa"/>
            <w:noWrap w:val="0"/>
            <w:vAlign w:val="center"/>
          </w:tcPr>
          <w:p w14:paraId="3EA07AD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p>
        </w:tc>
      </w:tr>
      <w:tr w14:paraId="1228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44" w:type="dxa"/>
            <w:noWrap w:val="0"/>
            <w:vAlign w:val="center"/>
          </w:tcPr>
          <w:p w14:paraId="1623B0B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caps w:val="0"/>
                <w:color w:val="000000"/>
                <w:spacing w:val="0"/>
                <w:sz w:val="28"/>
                <w:szCs w:val="28"/>
                <w:u w:val="none"/>
                <w:shd w:val="clear" w:color="auto" w:fill="FFFFFF"/>
                <w:vertAlign w:val="baseline"/>
                <w:lang w:val="en-US" w:eastAsia="zh-CN"/>
              </w:rPr>
              <w:t>3</w:t>
            </w:r>
          </w:p>
        </w:tc>
        <w:tc>
          <w:tcPr>
            <w:tcW w:w="3445" w:type="dxa"/>
            <w:noWrap w:val="0"/>
            <w:vAlign w:val="center"/>
          </w:tcPr>
          <w:p w14:paraId="1987E15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r>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t>市司法局</w:t>
            </w:r>
          </w:p>
        </w:tc>
        <w:tc>
          <w:tcPr>
            <w:tcW w:w="1517" w:type="dxa"/>
            <w:noWrap w:val="0"/>
            <w:vAlign w:val="center"/>
          </w:tcPr>
          <w:p w14:paraId="700EF15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caps w:val="0"/>
                <w:color w:val="000000"/>
                <w:spacing w:val="0"/>
                <w:kern w:val="0"/>
                <w:sz w:val="28"/>
                <w:szCs w:val="28"/>
                <w:u w:val="none"/>
                <w:shd w:val="clear" w:color="auto" w:fill="FFFFFF"/>
                <w:vertAlign w:val="baseline"/>
                <w:lang w:val="en-US" w:eastAsia="zh-CN" w:bidi="ar"/>
              </w:rPr>
            </w:pPr>
            <w:r>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t>卢娜</w:t>
            </w:r>
          </w:p>
        </w:tc>
        <w:tc>
          <w:tcPr>
            <w:tcW w:w="3138" w:type="dxa"/>
            <w:noWrap w:val="0"/>
            <w:vAlign w:val="center"/>
          </w:tcPr>
          <w:p w14:paraId="7DE311E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caps w:val="0"/>
                <w:color w:val="000000"/>
                <w:spacing w:val="0"/>
                <w:kern w:val="0"/>
                <w:sz w:val="28"/>
                <w:szCs w:val="28"/>
                <w:u w:val="none"/>
                <w:shd w:val="clear" w:color="auto" w:fill="FFFFFF"/>
                <w:vertAlign w:val="baseline"/>
                <w:lang w:val="en-US" w:eastAsia="zh-CN" w:bidi="ar"/>
              </w:rPr>
            </w:pPr>
            <w:r>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t>人民参与和促进法治科二级主任科员</w:t>
            </w:r>
          </w:p>
        </w:tc>
        <w:tc>
          <w:tcPr>
            <w:tcW w:w="2135" w:type="dxa"/>
            <w:noWrap w:val="0"/>
            <w:vAlign w:val="center"/>
          </w:tcPr>
          <w:p w14:paraId="5E8DB6A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caps w:val="0"/>
                <w:color w:val="000000"/>
                <w:spacing w:val="0"/>
                <w:kern w:val="0"/>
                <w:sz w:val="28"/>
                <w:szCs w:val="28"/>
                <w:u w:val="none"/>
                <w:shd w:val="clear" w:color="auto" w:fill="FFFFFF"/>
                <w:vertAlign w:val="baseline"/>
                <w:lang w:val="en-US" w:eastAsia="zh-CN" w:bidi="ar"/>
              </w:rPr>
            </w:pPr>
            <w:r>
              <w:rPr>
                <w:rFonts w:hint="eastAsia" w:asciiTheme="minorEastAsia" w:hAnsiTheme="minorEastAsia" w:eastAsiaTheme="minorEastAsia" w:cstheme="minorEastAsia"/>
                <w:caps w:val="0"/>
                <w:color w:val="000000"/>
                <w:spacing w:val="0"/>
                <w:sz w:val="28"/>
                <w:szCs w:val="28"/>
                <w:u w:val="none"/>
                <w:shd w:val="clear" w:color="auto" w:fill="FFFFFF"/>
                <w:vertAlign w:val="baseline"/>
                <w:lang w:val="en-US" w:eastAsia="zh-CN"/>
              </w:rPr>
              <w:t>13860575786</w:t>
            </w:r>
          </w:p>
        </w:tc>
        <w:tc>
          <w:tcPr>
            <w:tcW w:w="1464" w:type="dxa"/>
            <w:noWrap w:val="0"/>
            <w:vAlign w:val="center"/>
          </w:tcPr>
          <w:p w14:paraId="17E12B9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p>
        </w:tc>
      </w:tr>
      <w:tr w14:paraId="44F6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44" w:type="dxa"/>
            <w:noWrap w:val="0"/>
            <w:vAlign w:val="center"/>
          </w:tcPr>
          <w:p w14:paraId="2331E42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caps w:val="0"/>
                <w:color w:val="000000"/>
                <w:spacing w:val="0"/>
                <w:sz w:val="28"/>
                <w:szCs w:val="28"/>
                <w:u w:val="none"/>
                <w:shd w:val="clear" w:color="auto" w:fill="FFFFFF"/>
                <w:vertAlign w:val="baseline"/>
                <w:lang w:val="en-US" w:eastAsia="zh-CN"/>
              </w:rPr>
              <w:t>4</w:t>
            </w:r>
          </w:p>
        </w:tc>
        <w:tc>
          <w:tcPr>
            <w:tcW w:w="3445" w:type="dxa"/>
            <w:noWrap w:val="0"/>
            <w:vAlign w:val="center"/>
          </w:tcPr>
          <w:p w14:paraId="2817383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r>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t>市总工会</w:t>
            </w:r>
          </w:p>
        </w:tc>
        <w:tc>
          <w:tcPr>
            <w:tcW w:w="1517" w:type="dxa"/>
            <w:noWrap w:val="0"/>
            <w:vAlign w:val="center"/>
          </w:tcPr>
          <w:p w14:paraId="4757C52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r>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t>王荣希</w:t>
            </w:r>
          </w:p>
        </w:tc>
        <w:tc>
          <w:tcPr>
            <w:tcW w:w="3138" w:type="dxa"/>
            <w:noWrap w:val="0"/>
            <w:vAlign w:val="center"/>
          </w:tcPr>
          <w:p w14:paraId="2C5DB22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r>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t>权益部三级主任科员</w:t>
            </w:r>
          </w:p>
        </w:tc>
        <w:tc>
          <w:tcPr>
            <w:tcW w:w="2135" w:type="dxa"/>
            <w:noWrap w:val="0"/>
            <w:vAlign w:val="center"/>
          </w:tcPr>
          <w:p w14:paraId="6E79373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caps w:val="0"/>
                <w:color w:val="000000"/>
                <w:spacing w:val="0"/>
                <w:sz w:val="28"/>
                <w:szCs w:val="28"/>
                <w:u w:val="none"/>
                <w:shd w:val="clear" w:color="auto" w:fill="FFFFFF"/>
                <w:vertAlign w:val="baseline"/>
                <w:lang w:val="en-US" w:eastAsia="zh-CN"/>
              </w:rPr>
              <w:t>18805988858</w:t>
            </w:r>
          </w:p>
        </w:tc>
        <w:tc>
          <w:tcPr>
            <w:tcW w:w="1464" w:type="dxa"/>
            <w:noWrap w:val="0"/>
            <w:vAlign w:val="center"/>
          </w:tcPr>
          <w:p w14:paraId="72E0A48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p>
        </w:tc>
      </w:tr>
      <w:tr w14:paraId="580B2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44" w:type="dxa"/>
            <w:noWrap w:val="0"/>
            <w:vAlign w:val="center"/>
          </w:tcPr>
          <w:p w14:paraId="7AB4BE4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caps w:val="0"/>
                <w:color w:val="000000"/>
                <w:spacing w:val="0"/>
                <w:sz w:val="28"/>
                <w:szCs w:val="28"/>
                <w:u w:val="none"/>
                <w:shd w:val="clear" w:color="auto" w:fill="FFFFFF"/>
                <w:vertAlign w:val="baseline"/>
                <w:lang w:val="en-US" w:eastAsia="zh-CN"/>
              </w:rPr>
              <w:t>5</w:t>
            </w:r>
          </w:p>
        </w:tc>
        <w:tc>
          <w:tcPr>
            <w:tcW w:w="3445" w:type="dxa"/>
            <w:noWrap w:val="0"/>
            <w:vAlign w:val="center"/>
          </w:tcPr>
          <w:p w14:paraId="4BD49AA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r>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t>市工商业联合会</w:t>
            </w:r>
          </w:p>
        </w:tc>
        <w:tc>
          <w:tcPr>
            <w:tcW w:w="1517" w:type="dxa"/>
            <w:noWrap w:val="0"/>
            <w:vAlign w:val="center"/>
          </w:tcPr>
          <w:p w14:paraId="0E89198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caps w:val="0"/>
                <w:color w:val="000000"/>
                <w:spacing w:val="0"/>
                <w:kern w:val="0"/>
                <w:sz w:val="28"/>
                <w:szCs w:val="28"/>
                <w:u w:val="none"/>
                <w:shd w:val="clear" w:color="auto" w:fill="FFFFFF"/>
                <w:vertAlign w:val="baseline"/>
                <w:lang w:val="en-US" w:eastAsia="zh-CN" w:bidi="ar"/>
              </w:rPr>
            </w:pPr>
            <w:r>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t>杨生仁</w:t>
            </w:r>
          </w:p>
        </w:tc>
        <w:tc>
          <w:tcPr>
            <w:tcW w:w="3138" w:type="dxa"/>
            <w:noWrap w:val="0"/>
            <w:vAlign w:val="center"/>
          </w:tcPr>
          <w:p w14:paraId="4003A21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r>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t>会员科科长</w:t>
            </w:r>
          </w:p>
          <w:p w14:paraId="4027AA6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caps w:val="0"/>
                <w:color w:val="000000"/>
                <w:spacing w:val="0"/>
                <w:kern w:val="0"/>
                <w:sz w:val="28"/>
                <w:szCs w:val="28"/>
                <w:u w:val="none"/>
                <w:shd w:val="clear" w:color="auto" w:fill="FFFFFF"/>
                <w:vertAlign w:val="baseline"/>
                <w:lang w:val="en-US" w:eastAsia="zh-CN" w:bidi="ar"/>
              </w:rPr>
            </w:pPr>
            <w:r>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t>四级调研员</w:t>
            </w:r>
          </w:p>
        </w:tc>
        <w:tc>
          <w:tcPr>
            <w:tcW w:w="2135" w:type="dxa"/>
            <w:noWrap w:val="0"/>
            <w:vAlign w:val="center"/>
          </w:tcPr>
          <w:p w14:paraId="5DBC159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caps w:val="0"/>
                <w:color w:val="000000"/>
                <w:spacing w:val="0"/>
                <w:kern w:val="0"/>
                <w:sz w:val="28"/>
                <w:szCs w:val="28"/>
                <w:u w:val="none"/>
                <w:shd w:val="clear" w:color="auto" w:fill="FFFFFF"/>
                <w:vertAlign w:val="baseline"/>
                <w:lang w:val="en-US" w:eastAsia="zh-CN" w:bidi="ar"/>
              </w:rPr>
            </w:pPr>
            <w:r>
              <w:rPr>
                <w:rFonts w:hint="eastAsia" w:asciiTheme="minorEastAsia" w:hAnsiTheme="minorEastAsia" w:eastAsiaTheme="minorEastAsia" w:cstheme="minorEastAsia"/>
                <w:caps w:val="0"/>
                <w:color w:val="000000"/>
                <w:spacing w:val="0"/>
                <w:sz w:val="28"/>
                <w:szCs w:val="28"/>
                <w:u w:val="none"/>
                <w:shd w:val="clear" w:color="auto" w:fill="FFFFFF"/>
                <w:vertAlign w:val="baseline"/>
                <w:lang w:val="en-US" w:eastAsia="zh-CN"/>
              </w:rPr>
              <w:t>13860513383</w:t>
            </w:r>
          </w:p>
        </w:tc>
        <w:tc>
          <w:tcPr>
            <w:tcW w:w="1464" w:type="dxa"/>
            <w:noWrap w:val="0"/>
            <w:vAlign w:val="center"/>
          </w:tcPr>
          <w:p w14:paraId="04DED55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p>
        </w:tc>
      </w:tr>
      <w:tr w14:paraId="4328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944" w:type="dxa"/>
            <w:noWrap w:val="0"/>
            <w:vAlign w:val="center"/>
          </w:tcPr>
          <w:p w14:paraId="1071C8D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caps w:val="0"/>
                <w:color w:val="000000"/>
                <w:spacing w:val="0"/>
                <w:sz w:val="28"/>
                <w:szCs w:val="28"/>
                <w:u w:val="none"/>
                <w:shd w:val="clear" w:color="auto" w:fill="FFFFFF"/>
                <w:vertAlign w:val="baseline"/>
                <w:lang w:val="en-US" w:eastAsia="zh-CN"/>
              </w:rPr>
              <w:t>6</w:t>
            </w:r>
          </w:p>
        </w:tc>
        <w:tc>
          <w:tcPr>
            <w:tcW w:w="3445" w:type="dxa"/>
            <w:noWrap w:val="0"/>
            <w:vAlign w:val="center"/>
          </w:tcPr>
          <w:p w14:paraId="1DE0D69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r>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t>市企业与企业家联会会</w:t>
            </w:r>
          </w:p>
        </w:tc>
        <w:tc>
          <w:tcPr>
            <w:tcW w:w="1517" w:type="dxa"/>
            <w:noWrap w:val="0"/>
            <w:vAlign w:val="center"/>
          </w:tcPr>
          <w:p w14:paraId="77628ED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r>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t>彭辅安</w:t>
            </w:r>
          </w:p>
        </w:tc>
        <w:tc>
          <w:tcPr>
            <w:tcW w:w="3138" w:type="dxa"/>
            <w:noWrap w:val="0"/>
            <w:vAlign w:val="center"/>
          </w:tcPr>
          <w:p w14:paraId="309D990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r>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t>办公室副主任</w:t>
            </w:r>
          </w:p>
        </w:tc>
        <w:tc>
          <w:tcPr>
            <w:tcW w:w="2135" w:type="dxa"/>
            <w:noWrap w:val="0"/>
            <w:vAlign w:val="center"/>
          </w:tcPr>
          <w:p w14:paraId="4BCEC9A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caps w:val="0"/>
                <w:color w:val="000000"/>
                <w:spacing w:val="0"/>
                <w:sz w:val="28"/>
                <w:szCs w:val="28"/>
                <w:u w:val="none"/>
                <w:shd w:val="clear" w:color="auto" w:fill="FFFFFF"/>
                <w:vertAlign w:val="baseline"/>
                <w:lang w:val="en-US" w:eastAsia="zh-CN"/>
              </w:rPr>
              <w:t>18950976096</w:t>
            </w:r>
          </w:p>
        </w:tc>
        <w:tc>
          <w:tcPr>
            <w:tcW w:w="1464" w:type="dxa"/>
            <w:noWrap w:val="0"/>
            <w:vAlign w:val="center"/>
          </w:tcPr>
          <w:p w14:paraId="3CA284B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caps w:val="0"/>
                <w:color w:val="000000"/>
                <w:spacing w:val="0"/>
                <w:sz w:val="28"/>
                <w:szCs w:val="28"/>
                <w:u w:val="none"/>
                <w:shd w:val="clear" w:color="auto" w:fill="FFFFFF"/>
                <w:vertAlign w:val="baseline"/>
                <w:lang w:val="en-US" w:eastAsia="zh-CN"/>
              </w:rPr>
            </w:pPr>
          </w:p>
        </w:tc>
      </w:tr>
    </w:tbl>
    <w:p w14:paraId="2D7411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rPr>
      </w:pPr>
      <w:r>
        <w:rPr>
          <w:rFonts w:hint="eastAsia" w:ascii="黑体" w:hAnsi="黑体" w:eastAsia="黑体" w:cs="黑体"/>
        </w:rPr>
        <w:t>附件</w:t>
      </w:r>
      <w:r>
        <w:rPr>
          <w:rFonts w:hint="eastAsia" w:asciiTheme="minorEastAsia" w:hAnsiTheme="minorEastAsia" w:eastAsiaTheme="minorEastAsia" w:cstheme="minorEastAsia"/>
        </w:rPr>
        <w:t>2</w:t>
      </w:r>
    </w:p>
    <w:p w14:paraId="1E6A56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14:paraId="69A494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三明市一站式调解中心调解员名册</w:t>
      </w:r>
    </w:p>
    <w:p w14:paraId="29ACADB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tbl>
      <w:tblPr>
        <w:tblStyle w:val="5"/>
        <w:tblW w:w="12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3228"/>
        <w:gridCol w:w="1419"/>
        <w:gridCol w:w="4085"/>
        <w:gridCol w:w="2038"/>
        <w:gridCol w:w="1041"/>
      </w:tblGrid>
      <w:tr w14:paraId="3E58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blHeader/>
        </w:trPr>
        <w:tc>
          <w:tcPr>
            <w:tcW w:w="975" w:type="dxa"/>
            <w:noWrap w:val="0"/>
            <w:vAlign w:val="center"/>
          </w:tcPr>
          <w:p w14:paraId="2CB0FE40">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bCs/>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bCs/>
                <w:caps w:val="0"/>
                <w:color w:val="auto"/>
                <w:spacing w:val="0"/>
                <w:sz w:val="28"/>
                <w:szCs w:val="28"/>
                <w:u w:val="none"/>
                <w:shd w:val="clear" w:color="auto" w:fill="FFFFFF"/>
                <w:vertAlign w:val="baseline"/>
                <w:lang w:eastAsia="zh-CN"/>
              </w:rPr>
              <w:t>序号</w:t>
            </w:r>
          </w:p>
        </w:tc>
        <w:tc>
          <w:tcPr>
            <w:tcW w:w="3228" w:type="dxa"/>
            <w:noWrap w:val="0"/>
            <w:vAlign w:val="center"/>
          </w:tcPr>
          <w:p w14:paraId="2BE3BC98">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bCs/>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bCs/>
                <w:caps w:val="0"/>
                <w:color w:val="auto"/>
                <w:spacing w:val="0"/>
                <w:sz w:val="28"/>
                <w:szCs w:val="28"/>
                <w:u w:val="none"/>
                <w:shd w:val="clear" w:color="auto" w:fill="FFFFFF"/>
                <w:vertAlign w:val="baseline"/>
                <w:lang w:eastAsia="zh-CN"/>
              </w:rPr>
              <w:t>单位名称</w:t>
            </w:r>
          </w:p>
        </w:tc>
        <w:tc>
          <w:tcPr>
            <w:tcW w:w="1419" w:type="dxa"/>
            <w:noWrap w:val="0"/>
            <w:vAlign w:val="center"/>
          </w:tcPr>
          <w:p w14:paraId="7F7C598F">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bCs/>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bCs/>
                <w:caps w:val="0"/>
                <w:color w:val="auto"/>
                <w:spacing w:val="0"/>
                <w:sz w:val="28"/>
                <w:szCs w:val="28"/>
                <w:u w:val="none"/>
                <w:shd w:val="clear" w:color="auto" w:fill="FFFFFF"/>
                <w:vertAlign w:val="baseline"/>
                <w:lang w:eastAsia="zh-CN"/>
              </w:rPr>
              <w:t>姓名</w:t>
            </w:r>
          </w:p>
        </w:tc>
        <w:tc>
          <w:tcPr>
            <w:tcW w:w="4085" w:type="dxa"/>
            <w:noWrap w:val="0"/>
            <w:vAlign w:val="center"/>
          </w:tcPr>
          <w:p w14:paraId="5F4CA7BA">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bCs/>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bCs/>
                <w:caps w:val="0"/>
                <w:color w:val="auto"/>
                <w:spacing w:val="0"/>
                <w:sz w:val="28"/>
                <w:szCs w:val="28"/>
                <w:u w:val="none"/>
                <w:shd w:val="clear" w:color="auto" w:fill="FFFFFF"/>
                <w:vertAlign w:val="baseline"/>
                <w:lang w:eastAsia="zh-CN"/>
              </w:rPr>
              <w:t>职务</w:t>
            </w:r>
          </w:p>
        </w:tc>
        <w:tc>
          <w:tcPr>
            <w:tcW w:w="2038" w:type="dxa"/>
            <w:noWrap w:val="0"/>
            <w:vAlign w:val="center"/>
          </w:tcPr>
          <w:p w14:paraId="734088B9">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bCs/>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bCs/>
                <w:caps w:val="0"/>
                <w:color w:val="auto"/>
                <w:spacing w:val="0"/>
                <w:sz w:val="28"/>
                <w:szCs w:val="28"/>
                <w:u w:val="none"/>
                <w:shd w:val="clear" w:color="auto" w:fill="FFFFFF"/>
                <w:vertAlign w:val="baseline"/>
                <w:lang w:eastAsia="zh-CN"/>
              </w:rPr>
              <w:t>联系电话</w:t>
            </w:r>
          </w:p>
        </w:tc>
        <w:tc>
          <w:tcPr>
            <w:tcW w:w="1041" w:type="dxa"/>
            <w:noWrap w:val="0"/>
            <w:vAlign w:val="center"/>
          </w:tcPr>
          <w:p w14:paraId="2677645F">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bCs/>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bCs/>
                <w:caps w:val="0"/>
                <w:color w:val="auto"/>
                <w:spacing w:val="0"/>
                <w:sz w:val="28"/>
                <w:szCs w:val="28"/>
                <w:u w:val="none"/>
                <w:shd w:val="clear" w:color="auto" w:fill="FFFFFF"/>
                <w:vertAlign w:val="baseline"/>
                <w:lang w:eastAsia="zh-CN"/>
              </w:rPr>
              <w:t>备注</w:t>
            </w:r>
          </w:p>
        </w:tc>
      </w:tr>
      <w:tr w14:paraId="147E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5" w:type="dxa"/>
            <w:noWrap w:val="0"/>
            <w:vAlign w:val="center"/>
          </w:tcPr>
          <w:p w14:paraId="3A895FF2">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1</w:t>
            </w:r>
          </w:p>
        </w:tc>
        <w:tc>
          <w:tcPr>
            <w:tcW w:w="3228" w:type="dxa"/>
            <w:noWrap w:val="0"/>
            <w:vAlign w:val="center"/>
          </w:tcPr>
          <w:p w14:paraId="4682F7B2">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市人社局</w:t>
            </w:r>
          </w:p>
        </w:tc>
        <w:tc>
          <w:tcPr>
            <w:tcW w:w="1419" w:type="dxa"/>
            <w:noWrap w:val="0"/>
            <w:vAlign w:val="center"/>
          </w:tcPr>
          <w:p w14:paraId="55B75560">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刘健</w:t>
            </w:r>
          </w:p>
        </w:tc>
        <w:tc>
          <w:tcPr>
            <w:tcW w:w="4085" w:type="dxa"/>
            <w:noWrap w:val="0"/>
            <w:vAlign w:val="center"/>
          </w:tcPr>
          <w:p w14:paraId="0D7A126D">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调解仲裁科科长</w:t>
            </w:r>
          </w:p>
          <w:p w14:paraId="7EAB004F">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一级主任科员</w:t>
            </w:r>
          </w:p>
        </w:tc>
        <w:tc>
          <w:tcPr>
            <w:tcW w:w="2038" w:type="dxa"/>
            <w:noWrap w:val="0"/>
            <w:vAlign w:val="center"/>
          </w:tcPr>
          <w:p w14:paraId="381B7ADF">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15859893528</w:t>
            </w:r>
          </w:p>
        </w:tc>
        <w:tc>
          <w:tcPr>
            <w:tcW w:w="1041" w:type="dxa"/>
            <w:noWrap w:val="0"/>
            <w:vAlign w:val="center"/>
          </w:tcPr>
          <w:p w14:paraId="35B0EA4A">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rPr>
            </w:pPr>
          </w:p>
        </w:tc>
      </w:tr>
      <w:tr w14:paraId="438E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5" w:type="dxa"/>
            <w:noWrap w:val="0"/>
            <w:vAlign w:val="center"/>
          </w:tcPr>
          <w:p w14:paraId="198EEF0F">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2</w:t>
            </w:r>
          </w:p>
        </w:tc>
        <w:tc>
          <w:tcPr>
            <w:tcW w:w="3228" w:type="dxa"/>
            <w:noWrap w:val="0"/>
            <w:vAlign w:val="center"/>
          </w:tcPr>
          <w:p w14:paraId="7167E153">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市人社局</w:t>
            </w:r>
          </w:p>
        </w:tc>
        <w:tc>
          <w:tcPr>
            <w:tcW w:w="1419" w:type="dxa"/>
            <w:noWrap w:val="0"/>
            <w:vAlign w:val="center"/>
          </w:tcPr>
          <w:p w14:paraId="32BC7A73">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汤犁</w:t>
            </w:r>
          </w:p>
        </w:tc>
        <w:tc>
          <w:tcPr>
            <w:tcW w:w="4085" w:type="dxa"/>
            <w:noWrap w:val="0"/>
            <w:vAlign w:val="center"/>
          </w:tcPr>
          <w:p w14:paraId="26C6E7F4">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市仲裁院负责人</w:t>
            </w:r>
          </w:p>
        </w:tc>
        <w:tc>
          <w:tcPr>
            <w:tcW w:w="2038" w:type="dxa"/>
            <w:noWrap w:val="0"/>
            <w:vAlign w:val="center"/>
          </w:tcPr>
          <w:p w14:paraId="357615A6">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15080586997</w:t>
            </w:r>
          </w:p>
        </w:tc>
        <w:tc>
          <w:tcPr>
            <w:tcW w:w="1041" w:type="dxa"/>
            <w:noWrap w:val="0"/>
            <w:vAlign w:val="center"/>
          </w:tcPr>
          <w:p w14:paraId="589C2C9F">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rPr>
            </w:pPr>
          </w:p>
        </w:tc>
      </w:tr>
      <w:tr w14:paraId="7368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5" w:type="dxa"/>
            <w:noWrap w:val="0"/>
            <w:vAlign w:val="center"/>
          </w:tcPr>
          <w:p w14:paraId="596C8465">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3</w:t>
            </w:r>
          </w:p>
        </w:tc>
        <w:tc>
          <w:tcPr>
            <w:tcW w:w="3228" w:type="dxa"/>
            <w:noWrap w:val="0"/>
            <w:vAlign w:val="center"/>
          </w:tcPr>
          <w:p w14:paraId="00D3E280">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市人社局</w:t>
            </w:r>
          </w:p>
        </w:tc>
        <w:tc>
          <w:tcPr>
            <w:tcW w:w="1419" w:type="dxa"/>
            <w:noWrap w:val="0"/>
            <w:vAlign w:val="center"/>
          </w:tcPr>
          <w:p w14:paraId="541AE79D">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张伦灵</w:t>
            </w:r>
          </w:p>
        </w:tc>
        <w:tc>
          <w:tcPr>
            <w:tcW w:w="4085" w:type="dxa"/>
            <w:noWrap w:val="0"/>
            <w:vAlign w:val="center"/>
          </w:tcPr>
          <w:p w14:paraId="798EC32E">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市仲裁院职员</w:t>
            </w:r>
          </w:p>
        </w:tc>
        <w:tc>
          <w:tcPr>
            <w:tcW w:w="2038" w:type="dxa"/>
            <w:noWrap w:val="0"/>
            <w:vAlign w:val="center"/>
          </w:tcPr>
          <w:p w14:paraId="30295A88">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13599357729</w:t>
            </w:r>
          </w:p>
        </w:tc>
        <w:tc>
          <w:tcPr>
            <w:tcW w:w="1041" w:type="dxa"/>
            <w:noWrap w:val="0"/>
            <w:vAlign w:val="center"/>
          </w:tcPr>
          <w:p w14:paraId="116C0C63">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rPr>
            </w:pPr>
          </w:p>
        </w:tc>
      </w:tr>
      <w:tr w14:paraId="061B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5" w:type="dxa"/>
            <w:noWrap w:val="0"/>
            <w:vAlign w:val="center"/>
          </w:tcPr>
          <w:p w14:paraId="7FA73D3E">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4</w:t>
            </w:r>
          </w:p>
        </w:tc>
        <w:tc>
          <w:tcPr>
            <w:tcW w:w="3228" w:type="dxa"/>
            <w:noWrap w:val="0"/>
            <w:vAlign w:val="center"/>
          </w:tcPr>
          <w:p w14:paraId="29993EE1">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市人社局</w:t>
            </w:r>
          </w:p>
        </w:tc>
        <w:tc>
          <w:tcPr>
            <w:tcW w:w="1419" w:type="dxa"/>
            <w:noWrap w:val="0"/>
            <w:vAlign w:val="center"/>
          </w:tcPr>
          <w:p w14:paraId="02CF62EC">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黄隽曦</w:t>
            </w:r>
          </w:p>
        </w:tc>
        <w:tc>
          <w:tcPr>
            <w:tcW w:w="4085" w:type="dxa"/>
            <w:noWrap w:val="0"/>
            <w:vAlign w:val="center"/>
          </w:tcPr>
          <w:p w14:paraId="45BC7292">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市仲裁院职员</w:t>
            </w:r>
          </w:p>
        </w:tc>
        <w:tc>
          <w:tcPr>
            <w:tcW w:w="2038" w:type="dxa"/>
            <w:noWrap w:val="0"/>
            <w:vAlign w:val="center"/>
          </w:tcPr>
          <w:p w14:paraId="0A468B3C">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13950954059</w:t>
            </w:r>
          </w:p>
        </w:tc>
        <w:tc>
          <w:tcPr>
            <w:tcW w:w="1041" w:type="dxa"/>
            <w:noWrap w:val="0"/>
            <w:vAlign w:val="center"/>
          </w:tcPr>
          <w:p w14:paraId="67DF1C02">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rPr>
            </w:pPr>
          </w:p>
        </w:tc>
      </w:tr>
      <w:tr w14:paraId="30D1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5" w:type="dxa"/>
            <w:noWrap w:val="0"/>
            <w:vAlign w:val="center"/>
          </w:tcPr>
          <w:p w14:paraId="444B972D">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5</w:t>
            </w:r>
          </w:p>
        </w:tc>
        <w:tc>
          <w:tcPr>
            <w:tcW w:w="3228" w:type="dxa"/>
            <w:noWrap w:val="0"/>
            <w:vAlign w:val="center"/>
          </w:tcPr>
          <w:p w14:paraId="399A2CE8">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市中级人民法院</w:t>
            </w:r>
          </w:p>
        </w:tc>
        <w:tc>
          <w:tcPr>
            <w:tcW w:w="1419" w:type="dxa"/>
            <w:noWrap w:val="0"/>
            <w:vAlign w:val="center"/>
          </w:tcPr>
          <w:p w14:paraId="6EB750FE">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李琳</w:t>
            </w:r>
          </w:p>
        </w:tc>
        <w:tc>
          <w:tcPr>
            <w:tcW w:w="4085" w:type="dxa"/>
            <w:noWrap w:val="0"/>
            <w:vAlign w:val="center"/>
          </w:tcPr>
          <w:p w14:paraId="7E3919B2">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三元区人民法院</w:t>
            </w:r>
          </w:p>
          <w:p w14:paraId="3746B945">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莘口法庭副庭长</w:t>
            </w:r>
          </w:p>
        </w:tc>
        <w:tc>
          <w:tcPr>
            <w:tcW w:w="2038" w:type="dxa"/>
            <w:noWrap w:val="0"/>
            <w:vAlign w:val="center"/>
          </w:tcPr>
          <w:p w14:paraId="6CAFD7AC">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13559090321</w:t>
            </w:r>
          </w:p>
        </w:tc>
        <w:tc>
          <w:tcPr>
            <w:tcW w:w="1041" w:type="dxa"/>
            <w:noWrap w:val="0"/>
            <w:vAlign w:val="center"/>
          </w:tcPr>
          <w:p w14:paraId="6AAFF2BB">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rPr>
            </w:pPr>
          </w:p>
        </w:tc>
      </w:tr>
      <w:tr w14:paraId="7C79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5" w:type="dxa"/>
            <w:noWrap w:val="0"/>
            <w:vAlign w:val="center"/>
          </w:tcPr>
          <w:p w14:paraId="7BEE3DFC">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6</w:t>
            </w:r>
          </w:p>
        </w:tc>
        <w:tc>
          <w:tcPr>
            <w:tcW w:w="3228" w:type="dxa"/>
            <w:noWrap w:val="0"/>
            <w:vAlign w:val="center"/>
          </w:tcPr>
          <w:p w14:paraId="74533735">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市中级人民法院</w:t>
            </w:r>
          </w:p>
        </w:tc>
        <w:tc>
          <w:tcPr>
            <w:tcW w:w="1419" w:type="dxa"/>
            <w:noWrap w:val="0"/>
            <w:vAlign w:val="center"/>
          </w:tcPr>
          <w:p w14:paraId="62C76D42">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黄璐</w:t>
            </w:r>
          </w:p>
        </w:tc>
        <w:tc>
          <w:tcPr>
            <w:tcW w:w="4085" w:type="dxa"/>
            <w:noWrap w:val="0"/>
            <w:vAlign w:val="center"/>
          </w:tcPr>
          <w:p w14:paraId="1E89959B">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三元区人民法院</w:t>
            </w:r>
          </w:p>
          <w:p w14:paraId="315E5C78">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民事审判庭副庭长</w:t>
            </w:r>
          </w:p>
        </w:tc>
        <w:tc>
          <w:tcPr>
            <w:tcW w:w="2038" w:type="dxa"/>
            <w:noWrap w:val="0"/>
            <w:vAlign w:val="center"/>
          </w:tcPr>
          <w:p w14:paraId="5977E366">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15859827502</w:t>
            </w:r>
          </w:p>
        </w:tc>
        <w:tc>
          <w:tcPr>
            <w:tcW w:w="1041" w:type="dxa"/>
            <w:noWrap w:val="0"/>
            <w:vAlign w:val="center"/>
          </w:tcPr>
          <w:p w14:paraId="5614B67E">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rPr>
            </w:pPr>
          </w:p>
        </w:tc>
      </w:tr>
      <w:tr w14:paraId="1FC7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5" w:type="dxa"/>
            <w:noWrap w:val="0"/>
            <w:vAlign w:val="center"/>
          </w:tcPr>
          <w:p w14:paraId="7E50BC2D">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7</w:t>
            </w:r>
          </w:p>
        </w:tc>
        <w:tc>
          <w:tcPr>
            <w:tcW w:w="3228" w:type="dxa"/>
            <w:noWrap w:val="0"/>
            <w:vAlign w:val="center"/>
          </w:tcPr>
          <w:p w14:paraId="3EECF81B">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市司法局</w:t>
            </w:r>
          </w:p>
        </w:tc>
        <w:tc>
          <w:tcPr>
            <w:tcW w:w="1419" w:type="dxa"/>
            <w:noWrap w:val="0"/>
            <w:vAlign w:val="center"/>
          </w:tcPr>
          <w:p w14:paraId="5C669A47">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张久明</w:t>
            </w:r>
          </w:p>
        </w:tc>
        <w:tc>
          <w:tcPr>
            <w:tcW w:w="4085" w:type="dxa"/>
            <w:noWrap w:val="0"/>
            <w:vAlign w:val="center"/>
          </w:tcPr>
          <w:p w14:paraId="7672F576">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专职人民调解员</w:t>
            </w:r>
          </w:p>
        </w:tc>
        <w:tc>
          <w:tcPr>
            <w:tcW w:w="2038" w:type="dxa"/>
            <w:noWrap w:val="0"/>
            <w:vAlign w:val="center"/>
          </w:tcPr>
          <w:p w14:paraId="7559F3E1">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13605966568</w:t>
            </w:r>
          </w:p>
        </w:tc>
        <w:tc>
          <w:tcPr>
            <w:tcW w:w="1041" w:type="dxa"/>
            <w:noWrap w:val="0"/>
            <w:vAlign w:val="center"/>
          </w:tcPr>
          <w:p w14:paraId="16562C73">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rPr>
            </w:pPr>
          </w:p>
        </w:tc>
      </w:tr>
      <w:tr w14:paraId="1F58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5" w:type="dxa"/>
            <w:noWrap w:val="0"/>
            <w:vAlign w:val="center"/>
          </w:tcPr>
          <w:p w14:paraId="18E8C914">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8</w:t>
            </w:r>
          </w:p>
        </w:tc>
        <w:tc>
          <w:tcPr>
            <w:tcW w:w="3228" w:type="dxa"/>
            <w:noWrap w:val="0"/>
            <w:vAlign w:val="center"/>
          </w:tcPr>
          <w:p w14:paraId="72B59C86">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市司法局</w:t>
            </w:r>
          </w:p>
        </w:tc>
        <w:tc>
          <w:tcPr>
            <w:tcW w:w="1419" w:type="dxa"/>
            <w:noWrap w:val="0"/>
            <w:vAlign w:val="center"/>
          </w:tcPr>
          <w:p w14:paraId="31C919B4">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翁桂娇</w:t>
            </w:r>
          </w:p>
        </w:tc>
        <w:tc>
          <w:tcPr>
            <w:tcW w:w="4085" w:type="dxa"/>
            <w:noWrap w:val="0"/>
            <w:vAlign w:val="center"/>
          </w:tcPr>
          <w:p w14:paraId="57487813">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专职人民调解员</w:t>
            </w:r>
          </w:p>
        </w:tc>
        <w:tc>
          <w:tcPr>
            <w:tcW w:w="2038" w:type="dxa"/>
            <w:noWrap w:val="0"/>
            <w:vAlign w:val="center"/>
          </w:tcPr>
          <w:p w14:paraId="1B67939E">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13906086389</w:t>
            </w:r>
          </w:p>
        </w:tc>
        <w:tc>
          <w:tcPr>
            <w:tcW w:w="1041" w:type="dxa"/>
            <w:noWrap w:val="0"/>
            <w:vAlign w:val="center"/>
          </w:tcPr>
          <w:p w14:paraId="5B781515">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rPr>
            </w:pPr>
          </w:p>
        </w:tc>
      </w:tr>
      <w:tr w14:paraId="0DA5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5" w:type="dxa"/>
            <w:noWrap w:val="0"/>
            <w:vAlign w:val="center"/>
          </w:tcPr>
          <w:p w14:paraId="00E5E7F0">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9</w:t>
            </w:r>
          </w:p>
        </w:tc>
        <w:tc>
          <w:tcPr>
            <w:tcW w:w="3228" w:type="dxa"/>
            <w:noWrap w:val="0"/>
            <w:vAlign w:val="center"/>
          </w:tcPr>
          <w:p w14:paraId="6A126030">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市总工会</w:t>
            </w:r>
          </w:p>
        </w:tc>
        <w:tc>
          <w:tcPr>
            <w:tcW w:w="1419" w:type="dxa"/>
            <w:noWrap w:val="0"/>
            <w:vAlign w:val="center"/>
          </w:tcPr>
          <w:p w14:paraId="5953108C">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王荣希</w:t>
            </w:r>
          </w:p>
        </w:tc>
        <w:tc>
          <w:tcPr>
            <w:tcW w:w="4085" w:type="dxa"/>
            <w:noWrap w:val="0"/>
            <w:vAlign w:val="center"/>
          </w:tcPr>
          <w:p w14:paraId="25DFBFFC">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权益部三级主任科员</w:t>
            </w:r>
          </w:p>
        </w:tc>
        <w:tc>
          <w:tcPr>
            <w:tcW w:w="2038" w:type="dxa"/>
            <w:noWrap w:val="0"/>
            <w:vAlign w:val="center"/>
          </w:tcPr>
          <w:p w14:paraId="62C8AF7F">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18805988858</w:t>
            </w:r>
          </w:p>
        </w:tc>
        <w:tc>
          <w:tcPr>
            <w:tcW w:w="1041" w:type="dxa"/>
            <w:noWrap w:val="0"/>
            <w:vAlign w:val="center"/>
          </w:tcPr>
          <w:p w14:paraId="5267DE81">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rPr>
            </w:pPr>
          </w:p>
        </w:tc>
      </w:tr>
      <w:tr w14:paraId="7B39A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5" w:type="dxa"/>
            <w:noWrap w:val="0"/>
            <w:vAlign w:val="center"/>
          </w:tcPr>
          <w:p w14:paraId="49B17569">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10</w:t>
            </w:r>
          </w:p>
        </w:tc>
        <w:tc>
          <w:tcPr>
            <w:tcW w:w="3228" w:type="dxa"/>
            <w:noWrap w:val="0"/>
            <w:vAlign w:val="center"/>
          </w:tcPr>
          <w:p w14:paraId="51363810">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市总工会</w:t>
            </w:r>
          </w:p>
        </w:tc>
        <w:tc>
          <w:tcPr>
            <w:tcW w:w="1419" w:type="dxa"/>
            <w:noWrap w:val="0"/>
            <w:vAlign w:val="center"/>
          </w:tcPr>
          <w:p w14:paraId="2E6075B4">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林晨</w:t>
            </w:r>
          </w:p>
        </w:tc>
        <w:tc>
          <w:tcPr>
            <w:tcW w:w="4085" w:type="dxa"/>
            <w:noWrap w:val="0"/>
            <w:vAlign w:val="center"/>
          </w:tcPr>
          <w:p w14:paraId="4DBD3255">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市扬帆青少年社会事务服务中心社工</w:t>
            </w:r>
          </w:p>
        </w:tc>
        <w:tc>
          <w:tcPr>
            <w:tcW w:w="2038" w:type="dxa"/>
            <w:noWrap w:val="0"/>
            <w:vAlign w:val="center"/>
          </w:tcPr>
          <w:p w14:paraId="264E3EA5">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17350573151</w:t>
            </w:r>
          </w:p>
        </w:tc>
        <w:tc>
          <w:tcPr>
            <w:tcW w:w="1041" w:type="dxa"/>
            <w:noWrap w:val="0"/>
            <w:vAlign w:val="center"/>
          </w:tcPr>
          <w:p w14:paraId="046F5EF7">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rPr>
            </w:pPr>
          </w:p>
        </w:tc>
      </w:tr>
      <w:tr w14:paraId="777E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5" w:type="dxa"/>
            <w:noWrap w:val="0"/>
            <w:vAlign w:val="center"/>
          </w:tcPr>
          <w:p w14:paraId="22C8ECB0">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11</w:t>
            </w:r>
          </w:p>
        </w:tc>
        <w:tc>
          <w:tcPr>
            <w:tcW w:w="3228" w:type="dxa"/>
            <w:noWrap w:val="0"/>
            <w:vAlign w:val="center"/>
          </w:tcPr>
          <w:p w14:paraId="1F1B376C">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kern w:val="2"/>
                <w:sz w:val="28"/>
                <w:szCs w:val="28"/>
                <w:u w:val="none"/>
                <w:shd w:val="clear" w:color="auto" w:fill="FFFFFF"/>
                <w:vertAlign w:val="baseline"/>
                <w:lang w:val="en-US" w:eastAsia="zh-CN" w:bidi="ar-SA"/>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市工商联</w:t>
            </w:r>
          </w:p>
        </w:tc>
        <w:tc>
          <w:tcPr>
            <w:tcW w:w="1419" w:type="dxa"/>
            <w:noWrap w:val="0"/>
            <w:vAlign w:val="center"/>
          </w:tcPr>
          <w:p w14:paraId="5E83C2A8">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kern w:val="2"/>
                <w:sz w:val="28"/>
                <w:szCs w:val="28"/>
                <w:u w:val="none"/>
                <w:shd w:val="clear" w:color="auto" w:fill="FFFFFF"/>
                <w:vertAlign w:val="baseline"/>
                <w:lang w:val="en-US" w:eastAsia="zh-CN" w:bidi="ar-SA"/>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val="en-US" w:eastAsia="zh-CN"/>
              </w:rPr>
              <w:t>杨生仁</w:t>
            </w:r>
          </w:p>
        </w:tc>
        <w:tc>
          <w:tcPr>
            <w:tcW w:w="4085" w:type="dxa"/>
            <w:noWrap w:val="0"/>
            <w:vAlign w:val="center"/>
          </w:tcPr>
          <w:p w14:paraId="36455E6A">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kern w:val="2"/>
                <w:sz w:val="28"/>
                <w:szCs w:val="28"/>
                <w:u w:val="none"/>
                <w:shd w:val="clear" w:color="auto" w:fill="FFFFFF"/>
                <w:vertAlign w:val="baseline"/>
                <w:lang w:val="en-US" w:eastAsia="zh-CN" w:bidi="ar-SA"/>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val="en-US" w:eastAsia="zh-CN"/>
              </w:rPr>
              <w:t>会员科科长、四级调研员</w:t>
            </w:r>
          </w:p>
        </w:tc>
        <w:tc>
          <w:tcPr>
            <w:tcW w:w="2038" w:type="dxa"/>
            <w:noWrap w:val="0"/>
            <w:vAlign w:val="center"/>
          </w:tcPr>
          <w:p w14:paraId="2567A1BD">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kern w:val="2"/>
                <w:sz w:val="28"/>
                <w:szCs w:val="28"/>
                <w:u w:val="none"/>
                <w:shd w:val="clear" w:color="auto" w:fill="FFFFFF"/>
                <w:vertAlign w:val="baseline"/>
                <w:lang w:val="en-US" w:eastAsia="zh-CN" w:bidi="ar-SA"/>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13860513383</w:t>
            </w:r>
          </w:p>
        </w:tc>
        <w:tc>
          <w:tcPr>
            <w:tcW w:w="1041" w:type="dxa"/>
            <w:noWrap w:val="0"/>
            <w:vAlign w:val="center"/>
          </w:tcPr>
          <w:p w14:paraId="01C4AE3D">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rPr>
            </w:pPr>
          </w:p>
        </w:tc>
      </w:tr>
      <w:tr w14:paraId="0627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5" w:type="dxa"/>
            <w:noWrap w:val="0"/>
            <w:vAlign w:val="center"/>
          </w:tcPr>
          <w:p w14:paraId="2E514B29">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12</w:t>
            </w:r>
          </w:p>
        </w:tc>
        <w:tc>
          <w:tcPr>
            <w:tcW w:w="3228" w:type="dxa"/>
            <w:noWrap w:val="0"/>
            <w:vAlign w:val="center"/>
          </w:tcPr>
          <w:p w14:paraId="3FA7A38B">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kern w:val="2"/>
                <w:sz w:val="28"/>
                <w:szCs w:val="28"/>
                <w:u w:val="none"/>
                <w:shd w:val="clear" w:color="auto" w:fill="FFFFFF"/>
                <w:vertAlign w:val="baseline"/>
                <w:lang w:val="en-US" w:eastAsia="zh-CN" w:bidi="ar-SA"/>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市工商联</w:t>
            </w:r>
          </w:p>
        </w:tc>
        <w:tc>
          <w:tcPr>
            <w:tcW w:w="1419" w:type="dxa"/>
            <w:noWrap w:val="0"/>
            <w:vAlign w:val="center"/>
          </w:tcPr>
          <w:p w14:paraId="57C8DED6">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kern w:val="2"/>
                <w:sz w:val="28"/>
                <w:szCs w:val="28"/>
                <w:u w:val="none"/>
                <w:shd w:val="clear" w:color="auto" w:fill="FFFFFF"/>
                <w:vertAlign w:val="baseline"/>
                <w:lang w:val="en-US" w:eastAsia="zh-CN" w:bidi="ar-SA"/>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詹</w:t>
            </w: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val="en-US" w:eastAsia="zh-CN"/>
              </w:rPr>
              <w:t xml:space="preserve">  </w:t>
            </w: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灵</w:t>
            </w:r>
          </w:p>
        </w:tc>
        <w:tc>
          <w:tcPr>
            <w:tcW w:w="4085" w:type="dxa"/>
            <w:noWrap w:val="0"/>
            <w:vAlign w:val="center"/>
          </w:tcPr>
          <w:p w14:paraId="4ACBC6C8">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kern w:val="2"/>
                <w:sz w:val="28"/>
                <w:szCs w:val="28"/>
                <w:u w:val="none"/>
                <w:shd w:val="clear" w:color="auto" w:fill="FFFFFF"/>
                <w:vertAlign w:val="baseline"/>
                <w:lang w:val="en-US" w:eastAsia="zh-CN" w:bidi="ar-SA"/>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四级主任科员</w:t>
            </w:r>
          </w:p>
        </w:tc>
        <w:tc>
          <w:tcPr>
            <w:tcW w:w="2038" w:type="dxa"/>
            <w:noWrap w:val="0"/>
            <w:vAlign w:val="center"/>
          </w:tcPr>
          <w:p w14:paraId="05C318DE">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kern w:val="2"/>
                <w:sz w:val="28"/>
                <w:szCs w:val="28"/>
                <w:u w:val="none"/>
                <w:shd w:val="clear" w:color="auto" w:fill="FFFFFF"/>
                <w:vertAlign w:val="baseline"/>
                <w:lang w:val="en-US" w:eastAsia="zh-CN" w:bidi="ar-SA"/>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15005952706</w:t>
            </w:r>
          </w:p>
        </w:tc>
        <w:tc>
          <w:tcPr>
            <w:tcW w:w="1041" w:type="dxa"/>
            <w:noWrap w:val="0"/>
            <w:vAlign w:val="center"/>
          </w:tcPr>
          <w:p w14:paraId="5336D326">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rPr>
            </w:pPr>
          </w:p>
        </w:tc>
      </w:tr>
      <w:tr w14:paraId="5830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975" w:type="dxa"/>
            <w:noWrap w:val="0"/>
            <w:vAlign w:val="center"/>
          </w:tcPr>
          <w:p w14:paraId="1815FBAD">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13</w:t>
            </w:r>
          </w:p>
        </w:tc>
        <w:tc>
          <w:tcPr>
            <w:tcW w:w="3228" w:type="dxa"/>
            <w:noWrap w:val="0"/>
            <w:vAlign w:val="center"/>
          </w:tcPr>
          <w:p w14:paraId="7D09CC12">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市企业与企业家联合会</w:t>
            </w:r>
          </w:p>
        </w:tc>
        <w:tc>
          <w:tcPr>
            <w:tcW w:w="1419" w:type="dxa"/>
            <w:noWrap w:val="0"/>
            <w:vAlign w:val="center"/>
          </w:tcPr>
          <w:p w14:paraId="68418E15">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陈昭琴</w:t>
            </w:r>
          </w:p>
        </w:tc>
        <w:tc>
          <w:tcPr>
            <w:tcW w:w="4085" w:type="dxa"/>
            <w:noWrap w:val="0"/>
            <w:vAlign w:val="center"/>
          </w:tcPr>
          <w:p w14:paraId="7E1B6BE1">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pPr>
            <w:r>
              <w:rPr>
                <w:rFonts w:hint="eastAsia" w:ascii="仿宋_GB2312" w:hAnsi="仿宋_GB2312" w:eastAsia="仿宋_GB2312" w:cs="仿宋_GB2312"/>
                <w:b w:val="0"/>
                <w:bCs w:val="0"/>
                <w:caps w:val="0"/>
                <w:color w:val="auto"/>
                <w:spacing w:val="0"/>
                <w:sz w:val="28"/>
                <w:szCs w:val="28"/>
                <w:u w:val="none"/>
                <w:shd w:val="clear" w:color="auto" w:fill="FFFFFF"/>
                <w:vertAlign w:val="baseline"/>
                <w:lang w:eastAsia="zh-CN"/>
              </w:rPr>
              <w:t>副秘书长、办公室主任</w:t>
            </w:r>
          </w:p>
        </w:tc>
        <w:tc>
          <w:tcPr>
            <w:tcW w:w="2038" w:type="dxa"/>
            <w:noWrap w:val="0"/>
            <w:vAlign w:val="center"/>
          </w:tcPr>
          <w:p w14:paraId="73429B44">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lang w:val="en-US" w:eastAsia="zh-CN"/>
              </w:rPr>
            </w:pPr>
            <w:r>
              <w:rPr>
                <w:rFonts w:hint="eastAsia" w:asciiTheme="minorEastAsia" w:hAnsiTheme="minorEastAsia" w:eastAsiaTheme="minorEastAsia" w:cstheme="minorEastAsia"/>
                <w:b w:val="0"/>
                <w:bCs w:val="0"/>
                <w:caps w:val="0"/>
                <w:color w:val="auto"/>
                <w:spacing w:val="0"/>
                <w:sz w:val="28"/>
                <w:szCs w:val="28"/>
                <w:u w:val="none"/>
                <w:shd w:val="clear" w:color="auto" w:fill="FFFFFF"/>
                <w:vertAlign w:val="baseline"/>
                <w:lang w:val="en-US" w:eastAsia="zh-CN"/>
              </w:rPr>
              <w:t>18960558179</w:t>
            </w:r>
          </w:p>
        </w:tc>
        <w:tc>
          <w:tcPr>
            <w:tcW w:w="1041" w:type="dxa"/>
            <w:noWrap w:val="0"/>
            <w:vAlign w:val="center"/>
          </w:tcPr>
          <w:p w14:paraId="46BA4648">
            <w:pPr>
              <w:keepNext w:val="0"/>
              <w:keepLines w:val="0"/>
              <w:pageBreakBefore w:val="0"/>
              <w:widowControl/>
              <w:kinsoku/>
              <w:wordWrap/>
              <w:overflowPunct/>
              <w:topLinePunct w:val="0"/>
              <w:autoSpaceDE/>
              <w:autoSpaceDN/>
              <w:bidi w:val="0"/>
              <w:adjustRightInd/>
              <w:snapToGrid w:val="0"/>
              <w:spacing w:line="400" w:lineRule="exact"/>
              <w:jc w:val="center"/>
              <w:textAlignment w:val="top"/>
              <w:rPr>
                <w:rFonts w:hint="eastAsia" w:ascii="仿宋_GB2312" w:hAnsi="仿宋_GB2312" w:eastAsia="仿宋_GB2312" w:cs="仿宋_GB2312"/>
                <w:b w:val="0"/>
                <w:bCs w:val="0"/>
                <w:caps w:val="0"/>
                <w:color w:val="auto"/>
                <w:spacing w:val="0"/>
                <w:sz w:val="28"/>
                <w:szCs w:val="28"/>
                <w:u w:val="none"/>
                <w:shd w:val="clear" w:color="auto" w:fill="FFFFFF"/>
                <w:vertAlign w:val="baseline"/>
              </w:rPr>
            </w:pPr>
          </w:p>
        </w:tc>
      </w:tr>
    </w:tbl>
    <w:p w14:paraId="429B360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14:paraId="1BB2317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sectPr>
          <w:pgSz w:w="16838" w:h="11906" w:orient="landscape"/>
          <w:pgMar w:top="1531" w:right="2098" w:bottom="1531" w:left="1985" w:header="851" w:footer="1588" w:gutter="0"/>
          <w:pgNumType w:fmt="numberInDash"/>
          <w:cols w:space="425" w:num="1"/>
          <w:docGrid w:type="linesAndChars" w:linePitch="579" w:charSpace="-849"/>
        </w:sectPr>
      </w:pPr>
    </w:p>
    <w:p w14:paraId="718C93B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14:paraId="3A2CC92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14:paraId="578B595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14:paraId="2704575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14:paraId="54C9E36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14:paraId="31457EE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14:paraId="48C4780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14:paraId="595E7B5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14:paraId="06C1C58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14:paraId="6BA50A0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14:paraId="1184C47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14:paraId="0921136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14:paraId="5D1D36E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14:paraId="441E037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14:paraId="0897D7E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14:paraId="00AA72F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14:paraId="03BA486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14:paraId="5BD4241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14:paraId="35B5E9F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14:paraId="4C5A314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14:paraId="4A85F56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14:paraId="11AFB61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14:paraId="7D78E99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32"/>
        </w:rPr>
      </w:pPr>
    </w:p>
    <w:p w14:paraId="02D2E08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0697"/>
      <w:docPartObj>
        <w:docPartGallery w:val="autotext"/>
      </w:docPartObj>
    </w:sdtPr>
    <w:sdtContent>
      <w:p w14:paraId="05855C5F">
        <w:pPr>
          <w:pStyle w:val="2"/>
          <w:ind w:right="320" w:rightChars="10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0702"/>
      <w:docPartObj>
        <w:docPartGallery w:val="autotext"/>
      </w:docPartObj>
    </w:sdtPr>
    <w:sdtContent>
      <w:p w14:paraId="74FD18CD">
        <w:pPr>
          <w:pStyle w:val="2"/>
          <w:ind w:left="320" w:leftChars="100"/>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Dc3ZjRiZWEwZWViZDdhZDIyYTA4N2E0Njk4NWMifQ=="/>
  </w:docVars>
  <w:rsids>
    <w:rsidRoot w:val="3C5D2937"/>
    <w:rsid w:val="3C5D2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2024-08-21T08:16:00Z</dcterms:created>
  <dc:creator>Administrator</dc:creator>
  <cp:lastModifiedBy>Administrator</cp:lastModifiedBy>
  <dcterms:modified xsi:type="dcterms:W3CDTF">2024-08-21T08:16:17Z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90EDB21D17D842F59EF4B4DFFFC9B208_11</vt:lpwstr>
  </property>
</Properties>
</file>