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spacing w:line="560" w:lineRule="exact"/>
        <w:rPr>
          <w:rFonts w:hint="eastAsia" w:ascii="仿宋_GB2312" w:hAnsi="仿宋_GB2312" w:eastAsia="仿宋_GB2312" w:cs="仿宋_GB2312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陈瑶等</w:t>
      </w:r>
      <w:r>
        <w:rPr>
          <w:rFonts w:hint="eastAsia" w:asciiTheme="minorEastAsia" w:hAnsiTheme="minorEastAsia" w:eastAsiaTheme="minorEastAsia" w:cstheme="minorEastAsia"/>
          <w:sz w:val="44"/>
          <w:szCs w:val="32"/>
        </w:rPr>
        <w:t>15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位同志新闻专业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中、初级职务任职资格人员名单</w:t>
      </w:r>
    </w:p>
    <w:p>
      <w:pPr>
        <w:spacing w:line="560" w:lineRule="exact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一、编辑（</w:t>
      </w: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黑体" w:hAnsi="黑体" w:eastAsia="黑体" w:cs="黑体"/>
        </w:rPr>
        <w:t>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永安市融媒体中心：陈瑶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尤溪县融媒体中心：陈昌达、康璐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大田县融媒体中心：徐刚毅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二、记者（</w:t>
      </w: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黑体" w:hAnsi="黑体" w:eastAsia="黑体" w:cs="黑体"/>
        </w:rPr>
        <w:t>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三明市融媒体中心：黄丽莉、林文辉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三明市沙县区融媒体中心：吴建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尤溪县融媒体中心：兰景赟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三、助理编辑（</w:t>
      </w: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黑体" w:hAnsi="黑体" w:eastAsia="黑体" w:cs="黑体"/>
        </w:rPr>
        <w:t>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三明市沙县区融媒体中心：范颖萱、罗杰妮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尤溪县融媒体中心：胡素琴、陈舒宁、张丽萍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四、助理记者（</w:t>
      </w: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黑体" w:hAnsi="黑体" w:eastAsia="黑体" w:cs="黑体"/>
        </w:rPr>
        <w:t>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三明市融媒体中心：陈登达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尤溪县融媒体中心：王琨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69966121"/>
    <w:rsid w:val="6996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206</Characters>
  <Lines>0</Lines>
  <Paragraphs>0</Paragraphs>
  <TotalTime>0</TotalTime>
  <ScaleCrop>false</ScaleCrop>
  <LinksUpToDate>false</LinksUpToDate>
  <CharactersWithSpaces>207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2023-08-28T02:26:00Z</dcterms:created>
  <dc:creator>WPS_1644971829</dc:creator>
  <cp:lastModifiedBy>WPS_1644971829</cp:lastModifiedBy>
  <dcterms:modified xsi:type="dcterms:W3CDTF">2023-08-28T02:26:38Z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41608793861E48D2882BED363C1B2231_11</vt:lpwstr>
  </property>
</Properties>
</file>